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1429" w14:textId="77777777" w:rsidR="00E12B86" w:rsidRPr="004E0976" w:rsidRDefault="00E12B86" w:rsidP="00E12B86">
      <w:pPr>
        <w:jc w:val="center"/>
        <w:rPr>
          <w:rFonts w:cs="Arial"/>
          <w:szCs w:val="23"/>
        </w:rPr>
      </w:pPr>
      <w:r w:rsidRPr="004E0976">
        <w:rPr>
          <w:rFonts w:cs="Arial"/>
          <w:szCs w:val="23"/>
        </w:rPr>
        <w:t>POSITION DESCRIPTION</w:t>
      </w:r>
    </w:p>
    <w:p w14:paraId="5A2645A8" w14:textId="77777777" w:rsidR="00E12B86" w:rsidRPr="004E0976" w:rsidRDefault="00E12B86" w:rsidP="00E12B86">
      <w:pPr>
        <w:jc w:val="center"/>
        <w:rPr>
          <w:rFonts w:cs="Arial"/>
          <w:szCs w:val="23"/>
        </w:rPr>
      </w:pPr>
    </w:p>
    <w:p w14:paraId="094B12EE" w14:textId="77777777" w:rsidR="00E12B86" w:rsidRPr="004E0976" w:rsidRDefault="00E12B86" w:rsidP="00E12B86">
      <w:pPr>
        <w:tabs>
          <w:tab w:val="left" w:pos="1701"/>
        </w:tabs>
        <w:rPr>
          <w:rFonts w:cs="Arial"/>
          <w:szCs w:val="23"/>
        </w:rPr>
      </w:pPr>
    </w:p>
    <w:p w14:paraId="2021E039" w14:textId="77777777" w:rsidR="00E12B86" w:rsidRPr="004E0976" w:rsidRDefault="00E12B86" w:rsidP="00E12B86">
      <w:pPr>
        <w:tabs>
          <w:tab w:val="left" w:pos="1985"/>
        </w:tabs>
        <w:rPr>
          <w:rFonts w:cs="Arial"/>
          <w:b/>
          <w:szCs w:val="23"/>
        </w:rPr>
      </w:pPr>
      <w:r w:rsidRPr="004E0976">
        <w:rPr>
          <w:rFonts w:cs="Arial"/>
          <w:b/>
          <w:szCs w:val="23"/>
        </w:rPr>
        <w:t>Title:</w:t>
      </w:r>
      <w:r w:rsidRPr="004E0976">
        <w:rPr>
          <w:rFonts w:cs="Arial"/>
          <w:b/>
          <w:szCs w:val="23"/>
        </w:rPr>
        <w:tab/>
        <w:t>PRINCIPAL TENANCY ADJUDICATOR</w:t>
      </w:r>
    </w:p>
    <w:p w14:paraId="4EA3A12E" w14:textId="77777777" w:rsidR="00E12B86" w:rsidRPr="004E0976" w:rsidRDefault="00E12B86" w:rsidP="00E12B86">
      <w:pPr>
        <w:tabs>
          <w:tab w:val="left" w:pos="1418"/>
          <w:tab w:val="left" w:pos="1985"/>
        </w:tabs>
        <w:rPr>
          <w:rFonts w:cs="Arial"/>
          <w:b/>
          <w:szCs w:val="23"/>
        </w:rPr>
      </w:pPr>
    </w:p>
    <w:p w14:paraId="766B3D92" w14:textId="77777777" w:rsidR="00E12B86" w:rsidRPr="004E0976" w:rsidRDefault="00E12B86" w:rsidP="00E12B86">
      <w:pPr>
        <w:tabs>
          <w:tab w:val="left" w:pos="0"/>
          <w:tab w:val="left" w:pos="1985"/>
        </w:tabs>
        <w:ind w:left="1710" w:hanging="1710"/>
        <w:rPr>
          <w:rFonts w:cs="Arial"/>
          <w:b/>
          <w:szCs w:val="23"/>
        </w:rPr>
      </w:pPr>
      <w:r w:rsidRPr="004E0976">
        <w:rPr>
          <w:rFonts w:cs="Arial"/>
          <w:b/>
          <w:szCs w:val="23"/>
        </w:rPr>
        <w:t>Appointed by:</w:t>
      </w:r>
      <w:r w:rsidRPr="004E0976">
        <w:rPr>
          <w:rFonts w:cs="Arial"/>
          <w:b/>
          <w:szCs w:val="23"/>
        </w:rPr>
        <w:tab/>
      </w:r>
      <w:r w:rsidRPr="004E0976">
        <w:rPr>
          <w:rFonts w:cs="Arial"/>
          <w:b/>
          <w:szCs w:val="23"/>
        </w:rPr>
        <w:tab/>
        <w:t xml:space="preserve">Governor-General, on the joint recommendation of the </w:t>
      </w:r>
    </w:p>
    <w:p w14:paraId="0B25FE68" w14:textId="5E7388B1" w:rsidR="00E12B86" w:rsidRPr="004E0976" w:rsidRDefault="00E12B86" w:rsidP="00E12B86">
      <w:pPr>
        <w:tabs>
          <w:tab w:val="left" w:pos="1985"/>
        </w:tabs>
        <w:ind w:left="1985" w:hanging="1710"/>
        <w:rPr>
          <w:rFonts w:cs="Arial"/>
          <w:b/>
          <w:szCs w:val="23"/>
        </w:rPr>
      </w:pPr>
      <w:r w:rsidRPr="004E0976">
        <w:rPr>
          <w:rFonts w:cs="Arial"/>
          <w:b/>
          <w:szCs w:val="23"/>
        </w:rPr>
        <w:tab/>
        <w:t xml:space="preserve">Minister of Justice and the Minister of </w:t>
      </w:r>
      <w:r w:rsidR="002266AE">
        <w:rPr>
          <w:rFonts w:cs="Arial"/>
          <w:b/>
          <w:szCs w:val="23"/>
        </w:rPr>
        <w:t>Housing</w:t>
      </w:r>
    </w:p>
    <w:p w14:paraId="4B9D92B4" w14:textId="77777777" w:rsidR="00E12B86" w:rsidRPr="004E0976" w:rsidRDefault="00E12B86" w:rsidP="00E12B86">
      <w:pPr>
        <w:tabs>
          <w:tab w:val="left" w:pos="1985"/>
        </w:tabs>
        <w:rPr>
          <w:rFonts w:cs="Arial"/>
          <w:b/>
          <w:szCs w:val="23"/>
        </w:rPr>
      </w:pPr>
    </w:p>
    <w:p w14:paraId="7711E2B2" w14:textId="77777777" w:rsidR="00E12B86" w:rsidRPr="004E0976" w:rsidRDefault="00E12B86" w:rsidP="00E12B86">
      <w:pPr>
        <w:tabs>
          <w:tab w:val="left" w:pos="1985"/>
        </w:tabs>
        <w:ind w:left="1701" w:hanging="1701"/>
        <w:rPr>
          <w:rFonts w:cs="Arial"/>
          <w:b/>
          <w:szCs w:val="23"/>
        </w:rPr>
      </w:pPr>
      <w:r w:rsidRPr="004E0976">
        <w:rPr>
          <w:rFonts w:cs="Arial"/>
          <w:b/>
          <w:szCs w:val="23"/>
        </w:rPr>
        <w:t>Salary:</w:t>
      </w:r>
      <w:r w:rsidRPr="004E0976">
        <w:rPr>
          <w:rFonts w:cs="Arial"/>
          <w:b/>
          <w:szCs w:val="23"/>
        </w:rPr>
        <w:tab/>
      </w:r>
      <w:r w:rsidRPr="004E0976">
        <w:rPr>
          <w:rFonts w:cs="Arial"/>
          <w:b/>
          <w:szCs w:val="23"/>
        </w:rPr>
        <w:tab/>
        <w:t>As determined by the Remuneration Authority</w:t>
      </w:r>
    </w:p>
    <w:p w14:paraId="0432C8AB" w14:textId="77777777" w:rsidR="00E12B86" w:rsidRPr="004E0976" w:rsidRDefault="00E12B86" w:rsidP="00E12B86">
      <w:pPr>
        <w:pStyle w:val="Heading1"/>
        <w:rPr>
          <w:rFonts w:cs="Arial"/>
          <w:szCs w:val="23"/>
        </w:rPr>
      </w:pPr>
      <w:r w:rsidRPr="004E0976">
        <w:rPr>
          <w:rFonts w:cs="Arial"/>
          <w:b/>
          <w:szCs w:val="23"/>
        </w:rPr>
        <w:t>_____________________________________________________</w:t>
      </w:r>
    </w:p>
    <w:p w14:paraId="2B49014B" w14:textId="77777777" w:rsidR="00E12B86" w:rsidRPr="004E0976" w:rsidRDefault="00E12B86" w:rsidP="00E12B86">
      <w:pPr>
        <w:pStyle w:val="Heading2"/>
        <w:rPr>
          <w:rFonts w:cs="Arial"/>
          <w:szCs w:val="23"/>
        </w:rPr>
      </w:pPr>
    </w:p>
    <w:p w14:paraId="2AC3646D" w14:textId="77777777" w:rsidR="00E12B86" w:rsidRPr="004E0976" w:rsidRDefault="00E12B86" w:rsidP="00E12B86">
      <w:pPr>
        <w:pStyle w:val="Heading2"/>
        <w:rPr>
          <w:rFonts w:cs="Arial"/>
          <w:szCs w:val="23"/>
        </w:rPr>
      </w:pPr>
    </w:p>
    <w:p w14:paraId="24F07CB2" w14:textId="77777777" w:rsidR="00E12B86" w:rsidRPr="004E0976" w:rsidRDefault="00E12B86" w:rsidP="00E12B86">
      <w:pPr>
        <w:pStyle w:val="Heading2"/>
        <w:rPr>
          <w:rFonts w:cs="Arial"/>
          <w:szCs w:val="23"/>
        </w:rPr>
      </w:pPr>
      <w:r w:rsidRPr="004E0976">
        <w:rPr>
          <w:rFonts w:cs="Arial"/>
          <w:szCs w:val="23"/>
        </w:rPr>
        <w:t>PURPOSE OF THE POSITION</w:t>
      </w:r>
    </w:p>
    <w:p w14:paraId="38EC7D00" w14:textId="77777777" w:rsidR="00E12B86" w:rsidRPr="004E0976" w:rsidRDefault="00E12B86" w:rsidP="00E12B86">
      <w:pPr>
        <w:rPr>
          <w:rFonts w:cs="Arial"/>
          <w:szCs w:val="23"/>
          <w:lang w:val="en-US"/>
        </w:rPr>
      </w:pPr>
    </w:p>
    <w:p w14:paraId="638435A6" w14:textId="77777777" w:rsidR="00E12B86" w:rsidRPr="004E0976" w:rsidRDefault="00E12B86" w:rsidP="00E12B86">
      <w:pPr>
        <w:rPr>
          <w:rFonts w:cs="Arial"/>
          <w:szCs w:val="23"/>
          <w:lang w:val="en-US"/>
        </w:rPr>
      </w:pPr>
      <w:r w:rsidRPr="004E0976">
        <w:rPr>
          <w:rFonts w:cs="Arial"/>
          <w:szCs w:val="23"/>
          <w:lang w:val="en-US"/>
        </w:rPr>
        <w:t>The Principal Tenancy Adjudicator is an independent statutory appointee responsible for ensuring the orderly and expeditious discharge of the business of the Tenancy Tribunal throughout New Zealand (Section 71(1) of the Residential Tenancies Act 1986).</w:t>
      </w:r>
    </w:p>
    <w:p w14:paraId="620B1A89" w14:textId="77777777" w:rsidR="00E12B86" w:rsidRPr="004E0976" w:rsidRDefault="00E12B86" w:rsidP="00E12B86">
      <w:pPr>
        <w:rPr>
          <w:rFonts w:cs="Arial"/>
          <w:szCs w:val="23"/>
          <w:lang w:val="en-US"/>
        </w:rPr>
      </w:pPr>
    </w:p>
    <w:p w14:paraId="5F05F5ED" w14:textId="77777777" w:rsidR="00E12B86" w:rsidRPr="004E0976" w:rsidRDefault="00E12B86" w:rsidP="00E12B86">
      <w:pPr>
        <w:rPr>
          <w:rFonts w:cs="Arial"/>
          <w:szCs w:val="23"/>
          <w:lang w:val="en-US"/>
        </w:rPr>
      </w:pPr>
      <w:r w:rsidRPr="004E0976">
        <w:rPr>
          <w:rFonts w:cs="Arial"/>
          <w:szCs w:val="23"/>
          <w:lang w:val="en-US"/>
        </w:rPr>
        <w:t>The Principal Tenancy Adjudicator, using good management practice, is responsible for ensuring the efficient and effective operation of the Tenancy Tribunal through:</w:t>
      </w:r>
    </w:p>
    <w:p w14:paraId="02B85E1E" w14:textId="77777777" w:rsidR="00E12B86" w:rsidRPr="004E0976" w:rsidRDefault="00E12B86" w:rsidP="00E12B86">
      <w:pPr>
        <w:rPr>
          <w:rFonts w:cs="Arial"/>
          <w:szCs w:val="23"/>
          <w:lang w:val="en-US"/>
        </w:rPr>
      </w:pPr>
    </w:p>
    <w:p w14:paraId="75FF5047" w14:textId="77777777" w:rsidR="00E12B86" w:rsidRPr="004E0976" w:rsidRDefault="00E12B86" w:rsidP="00E12B86">
      <w:pPr>
        <w:numPr>
          <w:ilvl w:val="0"/>
          <w:numId w:val="1"/>
        </w:numPr>
        <w:tabs>
          <w:tab w:val="clear" w:pos="360"/>
          <w:tab w:val="num" w:pos="0"/>
        </w:tabs>
        <w:rPr>
          <w:rFonts w:cs="Arial"/>
          <w:szCs w:val="23"/>
          <w:lang w:val="en-US"/>
        </w:rPr>
      </w:pPr>
      <w:r w:rsidRPr="004E0976">
        <w:rPr>
          <w:rFonts w:cs="Arial"/>
          <w:szCs w:val="23"/>
          <w:lang w:val="en-US"/>
        </w:rPr>
        <w:t xml:space="preserve">Overall management of the operation of the </w:t>
      </w:r>
      <w:proofErr w:type="gramStart"/>
      <w:r w:rsidRPr="004E0976">
        <w:rPr>
          <w:rFonts w:cs="Arial"/>
          <w:szCs w:val="23"/>
          <w:lang w:val="en-US"/>
        </w:rPr>
        <w:t>Tribunal;</w:t>
      </w:r>
      <w:proofErr w:type="gramEnd"/>
    </w:p>
    <w:p w14:paraId="5EB7BA84" w14:textId="77777777" w:rsidR="00E12B86" w:rsidRPr="004E0976" w:rsidRDefault="00E12B86" w:rsidP="00E12B86">
      <w:pPr>
        <w:rPr>
          <w:rFonts w:cs="Arial"/>
          <w:szCs w:val="23"/>
          <w:lang w:val="en-US"/>
        </w:rPr>
      </w:pPr>
    </w:p>
    <w:p w14:paraId="497B3B23" w14:textId="77777777" w:rsidR="00E12B86" w:rsidRPr="004E0976" w:rsidRDefault="00E12B86" w:rsidP="00E12B86">
      <w:pPr>
        <w:numPr>
          <w:ilvl w:val="0"/>
          <w:numId w:val="1"/>
        </w:numPr>
        <w:tabs>
          <w:tab w:val="clear" w:pos="360"/>
          <w:tab w:val="num" w:pos="0"/>
        </w:tabs>
        <w:rPr>
          <w:rFonts w:cs="Arial"/>
          <w:szCs w:val="23"/>
          <w:lang w:val="en-US"/>
        </w:rPr>
      </w:pPr>
      <w:r w:rsidRPr="004E0976">
        <w:rPr>
          <w:rFonts w:cs="Arial"/>
          <w:szCs w:val="23"/>
          <w:lang w:val="en-US"/>
        </w:rPr>
        <w:t xml:space="preserve">Management of the Tenancy Adjudicators, including their selection, training, monitoring and </w:t>
      </w:r>
      <w:proofErr w:type="gramStart"/>
      <w:r w:rsidRPr="004E0976">
        <w:rPr>
          <w:rFonts w:cs="Arial"/>
          <w:szCs w:val="23"/>
          <w:lang w:val="en-US"/>
        </w:rPr>
        <w:t>supervision;</w:t>
      </w:r>
      <w:proofErr w:type="gramEnd"/>
    </w:p>
    <w:p w14:paraId="179877BF" w14:textId="77777777" w:rsidR="00E12B86" w:rsidRPr="004E0976" w:rsidRDefault="00E12B86" w:rsidP="00E12B86">
      <w:pPr>
        <w:rPr>
          <w:rFonts w:cs="Arial"/>
          <w:szCs w:val="23"/>
          <w:lang w:val="en-US"/>
        </w:rPr>
      </w:pPr>
    </w:p>
    <w:p w14:paraId="4F369F8C" w14:textId="77777777" w:rsidR="00E12B86" w:rsidRPr="004E0976" w:rsidRDefault="00E12B86" w:rsidP="00E12B86">
      <w:pPr>
        <w:numPr>
          <w:ilvl w:val="0"/>
          <w:numId w:val="1"/>
        </w:numPr>
        <w:tabs>
          <w:tab w:val="clear" w:pos="360"/>
          <w:tab w:val="num" w:pos="0"/>
        </w:tabs>
        <w:rPr>
          <w:rFonts w:cs="Arial"/>
          <w:szCs w:val="23"/>
          <w:lang w:val="en-US"/>
        </w:rPr>
      </w:pPr>
      <w:r w:rsidRPr="004E0976">
        <w:rPr>
          <w:rFonts w:cs="Arial"/>
          <w:szCs w:val="23"/>
          <w:lang w:val="en-US"/>
        </w:rPr>
        <w:t>Establishing and maintaining effective relationships with the Ministry of Building, Innovation and Employment and the Ministry of Justice.</w:t>
      </w:r>
    </w:p>
    <w:p w14:paraId="7D938A6F" w14:textId="77777777" w:rsidR="00E12B86" w:rsidRPr="004E0976" w:rsidRDefault="00E12B86" w:rsidP="00E12B86">
      <w:pPr>
        <w:spacing w:line="360" w:lineRule="auto"/>
        <w:rPr>
          <w:rFonts w:cs="Arial"/>
          <w:szCs w:val="23"/>
        </w:rPr>
      </w:pPr>
    </w:p>
    <w:p w14:paraId="2032B698" w14:textId="77777777" w:rsidR="00E12B86" w:rsidRPr="004E0976" w:rsidRDefault="00E12B86" w:rsidP="00E12B86">
      <w:pPr>
        <w:pStyle w:val="Heading2"/>
        <w:rPr>
          <w:rFonts w:cs="Arial"/>
          <w:szCs w:val="23"/>
        </w:rPr>
      </w:pPr>
      <w:r w:rsidRPr="004E0976">
        <w:rPr>
          <w:rFonts w:cs="Arial"/>
          <w:szCs w:val="23"/>
        </w:rPr>
        <w:t>KEY RESPONSIBILITIES</w:t>
      </w:r>
    </w:p>
    <w:p w14:paraId="549398D8" w14:textId="77777777" w:rsidR="00E12B86" w:rsidRPr="004E0976" w:rsidRDefault="00E12B86" w:rsidP="00E12B86">
      <w:pPr>
        <w:rPr>
          <w:rFonts w:cs="Arial"/>
          <w:szCs w:val="23"/>
          <w:lang w:val="en-US"/>
        </w:rPr>
      </w:pPr>
    </w:p>
    <w:p w14:paraId="3D5B7614" w14:textId="77777777" w:rsidR="00E12B86" w:rsidRPr="004E0976" w:rsidRDefault="00E12B86" w:rsidP="00E12B86">
      <w:pPr>
        <w:numPr>
          <w:ilvl w:val="0"/>
          <w:numId w:val="2"/>
        </w:numPr>
        <w:tabs>
          <w:tab w:val="left" w:pos="142"/>
        </w:tabs>
        <w:jc w:val="left"/>
        <w:rPr>
          <w:rFonts w:cs="Arial"/>
          <w:b/>
          <w:szCs w:val="23"/>
          <w:lang w:val="en-US"/>
        </w:rPr>
      </w:pPr>
      <w:r w:rsidRPr="004E0976">
        <w:rPr>
          <w:rFonts w:cs="Arial"/>
          <w:b/>
          <w:szCs w:val="23"/>
          <w:lang w:val="en-US"/>
        </w:rPr>
        <w:t>Resource and Operations Management</w:t>
      </w:r>
    </w:p>
    <w:p w14:paraId="78CDAE69" w14:textId="77777777" w:rsidR="00E12B86" w:rsidRPr="004E0976" w:rsidRDefault="00E12B86" w:rsidP="00E12B86">
      <w:pPr>
        <w:rPr>
          <w:rFonts w:cs="Arial"/>
          <w:szCs w:val="23"/>
          <w:lang w:val="en-US"/>
        </w:rPr>
      </w:pPr>
    </w:p>
    <w:p w14:paraId="05A8E77C" w14:textId="77777777" w:rsidR="00E12B86" w:rsidRPr="004E0976" w:rsidRDefault="00E12B86" w:rsidP="00E12B86">
      <w:pPr>
        <w:numPr>
          <w:ilvl w:val="0"/>
          <w:numId w:val="3"/>
        </w:numPr>
        <w:ind w:left="720"/>
        <w:rPr>
          <w:rFonts w:cs="Arial"/>
          <w:szCs w:val="23"/>
        </w:rPr>
      </w:pPr>
      <w:r w:rsidRPr="004E0976">
        <w:rPr>
          <w:rFonts w:cs="Arial"/>
          <w:szCs w:val="23"/>
          <w:lang w:val="en-US"/>
        </w:rPr>
        <w:t xml:space="preserve">Monitor the performance of the Tribunal </w:t>
      </w:r>
    </w:p>
    <w:p w14:paraId="3BC544E8" w14:textId="77777777" w:rsidR="00E12B86" w:rsidRPr="004E0976" w:rsidRDefault="00E12B86" w:rsidP="00E12B86">
      <w:pPr>
        <w:numPr>
          <w:ilvl w:val="0"/>
          <w:numId w:val="4"/>
        </w:numPr>
        <w:ind w:left="720"/>
        <w:rPr>
          <w:rFonts w:cs="Arial"/>
          <w:szCs w:val="23"/>
          <w:lang w:val="en-US"/>
        </w:rPr>
      </w:pPr>
      <w:r w:rsidRPr="004E0976">
        <w:rPr>
          <w:rFonts w:cs="Arial"/>
          <w:szCs w:val="23"/>
          <w:lang w:val="en-US"/>
        </w:rPr>
        <w:t>Improve operational efficiency</w:t>
      </w:r>
    </w:p>
    <w:p w14:paraId="19F14F5A" w14:textId="77777777" w:rsidR="00E12B86" w:rsidRPr="004E0976" w:rsidRDefault="00E12B86" w:rsidP="00E12B86">
      <w:pPr>
        <w:numPr>
          <w:ilvl w:val="0"/>
          <w:numId w:val="5"/>
        </w:numPr>
        <w:ind w:left="720"/>
        <w:rPr>
          <w:rFonts w:cs="Arial"/>
          <w:szCs w:val="23"/>
        </w:rPr>
      </w:pPr>
      <w:r w:rsidRPr="004E0976">
        <w:rPr>
          <w:rFonts w:cs="Arial"/>
          <w:szCs w:val="23"/>
        </w:rPr>
        <w:t>Liaise with the Ministry of Justice and Tenancy Services on exchanges of management information and on strategies to achieve the efficient and effective management of the Tribunal</w:t>
      </w:r>
    </w:p>
    <w:p w14:paraId="597DE5B8" w14:textId="77777777" w:rsidR="00E12B86" w:rsidRPr="004E0976" w:rsidRDefault="00E12B86" w:rsidP="00E12B86">
      <w:pPr>
        <w:numPr>
          <w:ilvl w:val="0"/>
          <w:numId w:val="6"/>
        </w:numPr>
        <w:ind w:left="720"/>
        <w:rPr>
          <w:rFonts w:cs="Arial"/>
          <w:szCs w:val="23"/>
          <w:lang w:val="en-US"/>
        </w:rPr>
      </w:pPr>
      <w:r w:rsidRPr="004E0976">
        <w:rPr>
          <w:rFonts w:cs="Arial"/>
          <w:szCs w:val="23"/>
          <w:lang w:val="en-US"/>
        </w:rPr>
        <w:t>Manage the recruitment, selection and training of Tenancy Adjudicators</w:t>
      </w:r>
    </w:p>
    <w:p w14:paraId="4DE29C42" w14:textId="77777777" w:rsidR="00E12B86" w:rsidRPr="004E0976" w:rsidRDefault="00E12B86" w:rsidP="00E12B86">
      <w:pPr>
        <w:numPr>
          <w:ilvl w:val="0"/>
          <w:numId w:val="6"/>
        </w:numPr>
        <w:ind w:left="720"/>
        <w:rPr>
          <w:rFonts w:cs="Arial"/>
          <w:szCs w:val="23"/>
          <w:lang w:val="en-US"/>
        </w:rPr>
      </w:pPr>
      <w:r w:rsidRPr="004E0976">
        <w:rPr>
          <w:rFonts w:cs="Arial"/>
          <w:szCs w:val="23"/>
          <w:lang w:val="en-US"/>
        </w:rPr>
        <w:t>Ensure ongoing support, supervision and monitoring of Adjudicator performance</w:t>
      </w:r>
    </w:p>
    <w:p w14:paraId="099176B5" w14:textId="77777777" w:rsidR="00E12B86" w:rsidRPr="004E0976" w:rsidRDefault="00E12B86" w:rsidP="00E12B86">
      <w:pPr>
        <w:numPr>
          <w:ilvl w:val="0"/>
          <w:numId w:val="7"/>
        </w:numPr>
        <w:ind w:left="720"/>
        <w:rPr>
          <w:rFonts w:cs="Arial"/>
          <w:szCs w:val="23"/>
        </w:rPr>
      </w:pPr>
      <w:r w:rsidRPr="004E0976">
        <w:rPr>
          <w:rFonts w:cs="Arial"/>
          <w:szCs w:val="23"/>
          <w:lang w:val="en-US"/>
        </w:rPr>
        <w:t>Ensure the availability of Adjudicators for the effective and efficient operation of the Tribunal through the management of a roster and other such tools</w:t>
      </w:r>
    </w:p>
    <w:p w14:paraId="2C83B25B" w14:textId="77777777" w:rsidR="00E12B86" w:rsidRPr="004E0976" w:rsidRDefault="00E12B86" w:rsidP="00E12B86">
      <w:pPr>
        <w:numPr>
          <w:ilvl w:val="0"/>
          <w:numId w:val="7"/>
        </w:numPr>
        <w:ind w:left="720"/>
        <w:rPr>
          <w:rFonts w:cs="Arial"/>
          <w:szCs w:val="23"/>
        </w:rPr>
      </w:pPr>
      <w:r w:rsidRPr="004E0976">
        <w:rPr>
          <w:rFonts w:cs="Arial"/>
          <w:szCs w:val="23"/>
          <w:lang w:val="en-US"/>
        </w:rPr>
        <w:t>Oversee the management of class actions, test cases</w:t>
      </w:r>
    </w:p>
    <w:p w14:paraId="535E142A" w14:textId="77777777" w:rsidR="00E12B86" w:rsidRPr="004E0976" w:rsidRDefault="00E12B86" w:rsidP="00E12B86">
      <w:pPr>
        <w:numPr>
          <w:ilvl w:val="0"/>
          <w:numId w:val="7"/>
        </w:numPr>
        <w:ind w:left="720"/>
        <w:rPr>
          <w:rFonts w:cs="Arial"/>
          <w:szCs w:val="23"/>
        </w:rPr>
      </w:pPr>
      <w:r w:rsidRPr="004E0976">
        <w:rPr>
          <w:rFonts w:cs="Arial"/>
          <w:szCs w:val="23"/>
          <w:lang w:val="en-US"/>
        </w:rPr>
        <w:t>Compile and distribute decisions of interest</w:t>
      </w:r>
    </w:p>
    <w:p w14:paraId="5B38778F" w14:textId="77777777" w:rsidR="00E12B86" w:rsidRPr="004E0976" w:rsidRDefault="00E12B86" w:rsidP="00E12B86">
      <w:pPr>
        <w:numPr>
          <w:ilvl w:val="0"/>
          <w:numId w:val="8"/>
        </w:numPr>
        <w:ind w:left="720"/>
        <w:rPr>
          <w:rFonts w:cs="Arial"/>
          <w:szCs w:val="23"/>
        </w:rPr>
      </w:pPr>
      <w:r w:rsidRPr="004E0976">
        <w:rPr>
          <w:rFonts w:cs="Arial"/>
          <w:szCs w:val="23"/>
          <w:lang w:val="en-US"/>
        </w:rPr>
        <w:t>Provide information to Adjudicators, Ministry of Justice and Tenancy Services on:</w:t>
      </w:r>
    </w:p>
    <w:p w14:paraId="204F7CCC" w14:textId="77777777" w:rsidR="00E12B86" w:rsidRPr="004E0976" w:rsidRDefault="00E12B86" w:rsidP="00E12B86">
      <w:pPr>
        <w:numPr>
          <w:ilvl w:val="0"/>
          <w:numId w:val="9"/>
        </w:numPr>
        <w:tabs>
          <w:tab w:val="clear" w:pos="360"/>
          <w:tab w:val="num" w:pos="1080"/>
        </w:tabs>
        <w:ind w:left="1080"/>
        <w:rPr>
          <w:rFonts w:cs="Arial"/>
          <w:szCs w:val="23"/>
          <w:lang w:val="en-US"/>
        </w:rPr>
      </w:pPr>
      <w:r w:rsidRPr="004E0976">
        <w:rPr>
          <w:rFonts w:cs="Arial"/>
          <w:szCs w:val="23"/>
          <w:lang w:val="en-US"/>
        </w:rPr>
        <w:t>reserved decisions</w:t>
      </w:r>
    </w:p>
    <w:p w14:paraId="24735B67" w14:textId="77777777" w:rsidR="00E12B86" w:rsidRPr="004E0976" w:rsidRDefault="00E12B86" w:rsidP="00E12B86">
      <w:pPr>
        <w:numPr>
          <w:ilvl w:val="0"/>
          <w:numId w:val="10"/>
        </w:numPr>
        <w:tabs>
          <w:tab w:val="clear" w:pos="360"/>
          <w:tab w:val="num" w:pos="1080"/>
        </w:tabs>
        <w:ind w:left="1080"/>
        <w:rPr>
          <w:rFonts w:cs="Arial"/>
          <w:szCs w:val="23"/>
          <w:lang w:val="en-US"/>
        </w:rPr>
      </w:pPr>
      <w:r w:rsidRPr="004E0976">
        <w:rPr>
          <w:rFonts w:cs="Arial"/>
          <w:szCs w:val="23"/>
          <w:lang w:val="en-US"/>
        </w:rPr>
        <w:t>adjournments</w:t>
      </w:r>
    </w:p>
    <w:p w14:paraId="78864838" w14:textId="77777777" w:rsidR="00E12B86" w:rsidRPr="004E0976" w:rsidRDefault="00E12B86" w:rsidP="00E12B86">
      <w:pPr>
        <w:numPr>
          <w:ilvl w:val="0"/>
          <w:numId w:val="11"/>
        </w:numPr>
        <w:tabs>
          <w:tab w:val="clear" w:pos="360"/>
          <w:tab w:val="num" w:pos="1080"/>
        </w:tabs>
        <w:ind w:left="1080"/>
        <w:rPr>
          <w:rFonts w:cs="Arial"/>
          <w:szCs w:val="23"/>
          <w:lang w:val="en-US"/>
        </w:rPr>
      </w:pPr>
      <w:r w:rsidRPr="004E0976">
        <w:rPr>
          <w:rFonts w:cs="Arial"/>
          <w:szCs w:val="23"/>
          <w:lang w:val="en-US"/>
        </w:rPr>
        <w:t>re-hearings</w:t>
      </w:r>
    </w:p>
    <w:p w14:paraId="528D8953" w14:textId="604D2351" w:rsidR="00E12B86" w:rsidRPr="004E0976" w:rsidRDefault="00D04E50" w:rsidP="00E12B86">
      <w:pPr>
        <w:numPr>
          <w:ilvl w:val="0"/>
          <w:numId w:val="12"/>
        </w:numPr>
        <w:tabs>
          <w:tab w:val="clear" w:pos="360"/>
          <w:tab w:val="num" w:pos="1080"/>
        </w:tabs>
        <w:ind w:left="1080"/>
        <w:rPr>
          <w:rFonts w:cs="Arial"/>
          <w:szCs w:val="23"/>
          <w:lang w:val="en-US"/>
        </w:rPr>
      </w:pPr>
      <w:r w:rsidRPr="004E0976">
        <w:rPr>
          <w:rFonts w:cs="Arial"/>
          <w:szCs w:val="23"/>
          <w:lang w:val="en-US"/>
        </w:rPr>
        <w:t>appeals</w:t>
      </w:r>
    </w:p>
    <w:p w14:paraId="1ADA0E18" w14:textId="77777777" w:rsidR="00E12B86" w:rsidRPr="004E0976" w:rsidRDefault="00E12B86" w:rsidP="00E12B86">
      <w:pPr>
        <w:numPr>
          <w:ilvl w:val="0"/>
          <w:numId w:val="13"/>
        </w:numPr>
        <w:ind w:left="720"/>
        <w:rPr>
          <w:rFonts w:cs="Arial"/>
          <w:szCs w:val="23"/>
          <w:lang w:val="en-US"/>
        </w:rPr>
      </w:pPr>
      <w:r w:rsidRPr="004E0976">
        <w:rPr>
          <w:rFonts w:cs="Arial"/>
          <w:szCs w:val="23"/>
          <w:lang w:val="en-US"/>
        </w:rPr>
        <w:t>Provide responses to Ministerial requests for information.</w:t>
      </w:r>
    </w:p>
    <w:p w14:paraId="3A5B797F" w14:textId="77777777" w:rsidR="00E12B86" w:rsidRPr="004E0976" w:rsidRDefault="00E12B86" w:rsidP="00E12B86">
      <w:pPr>
        <w:rPr>
          <w:rFonts w:cs="Arial"/>
          <w:szCs w:val="23"/>
          <w:lang w:val="en-US"/>
        </w:rPr>
      </w:pPr>
    </w:p>
    <w:p w14:paraId="6250E19D" w14:textId="77777777" w:rsidR="00E12B86" w:rsidRPr="004E0976" w:rsidRDefault="00E12B86" w:rsidP="00E12B86">
      <w:pPr>
        <w:numPr>
          <w:ilvl w:val="0"/>
          <w:numId w:val="2"/>
        </w:numPr>
        <w:jc w:val="left"/>
        <w:rPr>
          <w:rFonts w:cs="Arial"/>
          <w:b/>
          <w:szCs w:val="23"/>
          <w:lang w:val="en-US"/>
        </w:rPr>
      </w:pPr>
      <w:r w:rsidRPr="004E0976">
        <w:rPr>
          <w:rFonts w:cs="Arial"/>
          <w:b/>
          <w:szCs w:val="23"/>
          <w:lang w:val="en-US"/>
        </w:rPr>
        <w:lastRenderedPageBreak/>
        <w:t>Relationship Management</w:t>
      </w:r>
    </w:p>
    <w:p w14:paraId="53EC3421" w14:textId="77777777" w:rsidR="00E12B86" w:rsidRPr="004E0976" w:rsidRDefault="00E12B86" w:rsidP="00E12B86">
      <w:pPr>
        <w:rPr>
          <w:rFonts w:cs="Arial"/>
          <w:szCs w:val="23"/>
          <w:lang w:val="en-US"/>
        </w:rPr>
      </w:pPr>
    </w:p>
    <w:p w14:paraId="2798A5A4" w14:textId="77777777" w:rsidR="00E12B86" w:rsidRPr="004E0976" w:rsidRDefault="00E12B86" w:rsidP="00E12B86">
      <w:pPr>
        <w:pStyle w:val="BodyTextIndent"/>
        <w:numPr>
          <w:ilvl w:val="0"/>
          <w:numId w:val="14"/>
        </w:numPr>
        <w:ind w:left="720"/>
        <w:jc w:val="both"/>
        <w:rPr>
          <w:rFonts w:ascii="Arial" w:hAnsi="Arial" w:cs="Arial"/>
          <w:sz w:val="23"/>
          <w:szCs w:val="23"/>
        </w:rPr>
      </w:pPr>
      <w:r w:rsidRPr="004E0976">
        <w:rPr>
          <w:rFonts w:ascii="Arial" w:hAnsi="Arial" w:cs="Arial"/>
          <w:sz w:val="23"/>
          <w:szCs w:val="23"/>
        </w:rPr>
        <w:t>Establish and maintain effective working relationships with other adjudicators, the Ministry of Justice and the Ministry of Building, Innovation and Employment</w:t>
      </w:r>
    </w:p>
    <w:p w14:paraId="26173B47" w14:textId="77777777" w:rsidR="00E12B86" w:rsidRPr="004E0976" w:rsidRDefault="00E12B86" w:rsidP="00E12B86">
      <w:pPr>
        <w:pStyle w:val="BodyTextIndent"/>
        <w:numPr>
          <w:ilvl w:val="0"/>
          <w:numId w:val="14"/>
        </w:numPr>
        <w:ind w:left="720"/>
        <w:jc w:val="both"/>
        <w:rPr>
          <w:rFonts w:ascii="Arial" w:hAnsi="Arial" w:cs="Arial"/>
          <w:sz w:val="23"/>
          <w:szCs w:val="23"/>
        </w:rPr>
      </w:pPr>
      <w:r w:rsidRPr="004E0976">
        <w:rPr>
          <w:rFonts w:ascii="Arial" w:hAnsi="Arial" w:cs="Arial"/>
          <w:sz w:val="23"/>
          <w:szCs w:val="23"/>
        </w:rPr>
        <w:t>Manage the public relations for the Tribunal, including dealing with media queries, public queries and complaints, speaking at seminars.</w:t>
      </w:r>
    </w:p>
    <w:p w14:paraId="6449DD32" w14:textId="77777777" w:rsidR="00E12B86" w:rsidRPr="004E0976" w:rsidRDefault="00E12B86" w:rsidP="00E12B86">
      <w:pPr>
        <w:rPr>
          <w:rFonts w:cs="Arial"/>
          <w:szCs w:val="23"/>
          <w:lang w:val="en-US"/>
        </w:rPr>
      </w:pPr>
    </w:p>
    <w:p w14:paraId="00B7AF2B" w14:textId="77777777" w:rsidR="00E12B86" w:rsidRPr="004E0976" w:rsidRDefault="00E12B86" w:rsidP="00E12B86">
      <w:pPr>
        <w:numPr>
          <w:ilvl w:val="0"/>
          <w:numId w:val="2"/>
        </w:numPr>
        <w:jc w:val="left"/>
        <w:rPr>
          <w:rFonts w:cs="Arial"/>
          <w:b/>
          <w:szCs w:val="23"/>
          <w:lang w:val="en-US"/>
        </w:rPr>
      </w:pPr>
      <w:r w:rsidRPr="004E0976">
        <w:rPr>
          <w:rFonts w:cs="Arial"/>
          <w:b/>
          <w:szCs w:val="23"/>
          <w:lang w:val="en-US"/>
        </w:rPr>
        <w:t>Strategic Management</w:t>
      </w:r>
    </w:p>
    <w:p w14:paraId="21C7BC98" w14:textId="77777777" w:rsidR="00E12B86" w:rsidRPr="004E0976" w:rsidRDefault="00E12B86" w:rsidP="00E12B86">
      <w:pPr>
        <w:rPr>
          <w:rFonts w:cs="Arial"/>
          <w:szCs w:val="23"/>
          <w:lang w:val="en-US"/>
        </w:rPr>
      </w:pPr>
    </w:p>
    <w:p w14:paraId="069AE100" w14:textId="77777777" w:rsidR="00E12B86" w:rsidRPr="004E0976" w:rsidRDefault="00E12B86" w:rsidP="00E12B86">
      <w:pPr>
        <w:pStyle w:val="BodyTextIndent"/>
        <w:numPr>
          <w:ilvl w:val="0"/>
          <w:numId w:val="15"/>
        </w:numPr>
        <w:tabs>
          <w:tab w:val="clear" w:pos="360"/>
          <w:tab w:val="num" w:pos="720"/>
        </w:tabs>
        <w:ind w:left="720"/>
        <w:jc w:val="both"/>
        <w:rPr>
          <w:rFonts w:ascii="Arial" w:hAnsi="Arial" w:cs="Arial"/>
          <w:sz w:val="23"/>
          <w:szCs w:val="23"/>
        </w:rPr>
      </w:pPr>
      <w:r w:rsidRPr="004E0976">
        <w:rPr>
          <w:rFonts w:ascii="Arial" w:hAnsi="Arial" w:cs="Arial"/>
          <w:sz w:val="23"/>
          <w:szCs w:val="23"/>
        </w:rPr>
        <w:t>Anticipate future needs of the services provided by the Tribunal through monitoring trends and planning strategically</w:t>
      </w:r>
    </w:p>
    <w:p w14:paraId="7EB66A71" w14:textId="77777777" w:rsidR="00E12B86" w:rsidRPr="004E0976" w:rsidRDefault="00E12B86" w:rsidP="00E12B86">
      <w:pPr>
        <w:pStyle w:val="BodyTextIndent"/>
        <w:numPr>
          <w:ilvl w:val="0"/>
          <w:numId w:val="15"/>
        </w:numPr>
        <w:tabs>
          <w:tab w:val="clear" w:pos="360"/>
          <w:tab w:val="num" w:pos="720"/>
        </w:tabs>
        <w:ind w:left="720"/>
        <w:jc w:val="both"/>
        <w:rPr>
          <w:rFonts w:ascii="Arial" w:hAnsi="Arial" w:cs="Arial"/>
          <w:sz w:val="23"/>
          <w:szCs w:val="23"/>
        </w:rPr>
      </w:pPr>
      <w:r w:rsidRPr="004E0976">
        <w:rPr>
          <w:rFonts w:ascii="Arial" w:hAnsi="Arial" w:cs="Arial"/>
          <w:sz w:val="23"/>
          <w:szCs w:val="23"/>
        </w:rPr>
        <w:t xml:space="preserve">Set objectives and goals, short and long term, which </w:t>
      </w:r>
      <w:proofErr w:type="gramStart"/>
      <w:r w:rsidRPr="004E0976">
        <w:rPr>
          <w:rFonts w:ascii="Arial" w:hAnsi="Arial" w:cs="Arial"/>
          <w:sz w:val="23"/>
          <w:szCs w:val="23"/>
        </w:rPr>
        <w:t>take into account</w:t>
      </w:r>
      <w:proofErr w:type="gramEnd"/>
      <w:r w:rsidRPr="004E0976">
        <w:rPr>
          <w:rFonts w:ascii="Arial" w:hAnsi="Arial" w:cs="Arial"/>
          <w:sz w:val="23"/>
          <w:szCs w:val="23"/>
        </w:rPr>
        <w:t>:</w:t>
      </w:r>
    </w:p>
    <w:p w14:paraId="371E6467" w14:textId="77777777" w:rsidR="00E12B86" w:rsidRPr="004E0976" w:rsidRDefault="00E12B86" w:rsidP="00E12B86">
      <w:pPr>
        <w:numPr>
          <w:ilvl w:val="0"/>
          <w:numId w:val="16"/>
        </w:numPr>
        <w:tabs>
          <w:tab w:val="clear" w:pos="720"/>
          <w:tab w:val="num" w:pos="1080"/>
          <w:tab w:val="num" w:pos="2520"/>
        </w:tabs>
        <w:ind w:left="1080"/>
        <w:rPr>
          <w:rFonts w:cs="Arial"/>
          <w:szCs w:val="23"/>
          <w:lang w:val="en-US"/>
        </w:rPr>
      </w:pPr>
      <w:r w:rsidRPr="004E0976">
        <w:rPr>
          <w:rFonts w:cs="Arial"/>
          <w:szCs w:val="23"/>
          <w:lang w:val="en-US"/>
        </w:rPr>
        <w:t>Legislative changes</w:t>
      </w:r>
    </w:p>
    <w:p w14:paraId="23FEA281" w14:textId="77777777" w:rsidR="00E12B86" w:rsidRPr="004E0976" w:rsidRDefault="00E12B86" w:rsidP="00E12B86">
      <w:pPr>
        <w:numPr>
          <w:ilvl w:val="0"/>
          <w:numId w:val="17"/>
        </w:numPr>
        <w:tabs>
          <w:tab w:val="clear" w:pos="720"/>
          <w:tab w:val="num" w:pos="1080"/>
        </w:tabs>
        <w:ind w:left="1080"/>
        <w:rPr>
          <w:rFonts w:cs="Arial"/>
          <w:szCs w:val="23"/>
          <w:lang w:val="en-US"/>
        </w:rPr>
      </w:pPr>
      <w:r w:rsidRPr="004E0976">
        <w:rPr>
          <w:rFonts w:cs="Arial"/>
          <w:szCs w:val="23"/>
          <w:lang w:val="en-US"/>
        </w:rPr>
        <w:t>Tribunal statistics on demand and performance</w:t>
      </w:r>
    </w:p>
    <w:p w14:paraId="7AACF598" w14:textId="77777777" w:rsidR="00E12B86" w:rsidRPr="004E0976" w:rsidRDefault="00E12B86" w:rsidP="00E12B86">
      <w:pPr>
        <w:numPr>
          <w:ilvl w:val="0"/>
          <w:numId w:val="17"/>
        </w:numPr>
        <w:tabs>
          <w:tab w:val="clear" w:pos="720"/>
          <w:tab w:val="num" w:pos="1080"/>
        </w:tabs>
        <w:ind w:left="1080"/>
        <w:rPr>
          <w:rFonts w:cs="Arial"/>
          <w:szCs w:val="23"/>
          <w:lang w:val="en-US"/>
        </w:rPr>
      </w:pPr>
      <w:r w:rsidRPr="004E0976">
        <w:rPr>
          <w:rFonts w:cs="Arial"/>
          <w:szCs w:val="23"/>
          <w:lang w:val="en-US"/>
        </w:rPr>
        <w:t>Geographic distribution of demands for services</w:t>
      </w:r>
    </w:p>
    <w:p w14:paraId="5856B40A" w14:textId="77777777" w:rsidR="00E12B86" w:rsidRPr="004E0976" w:rsidRDefault="00E12B86" w:rsidP="00E12B86">
      <w:pPr>
        <w:numPr>
          <w:ilvl w:val="0"/>
          <w:numId w:val="18"/>
        </w:numPr>
        <w:tabs>
          <w:tab w:val="clear" w:pos="720"/>
          <w:tab w:val="num" w:pos="1080"/>
        </w:tabs>
        <w:ind w:left="1080"/>
        <w:rPr>
          <w:rFonts w:cs="Arial"/>
          <w:szCs w:val="23"/>
          <w:lang w:val="en-US"/>
        </w:rPr>
      </w:pPr>
      <w:r w:rsidRPr="004E0976">
        <w:rPr>
          <w:rFonts w:cs="Arial"/>
          <w:szCs w:val="23"/>
          <w:lang w:val="en-US"/>
        </w:rPr>
        <w:t>Staffing requirements</w:t>
      </w:r>
    </w:p>
    <w:p w14:paraId="1145CC29" w14:textId="77777777" w:rsidR="00E12B86" w:rsidRPr="004E0976" w:rsidRDefault="00E12B86" w:rsidP="00E12B86">
      <w:pPr>
        <w:numPr>
          <w:ilvl w:val="0"/>
          <w:numId w:val="19"/>
        </w:numPr>
        <w:tabs>
          <w:tab w:val="clear" w:pos="720"/>
          <w:tab w:val="num" w:pos="1080"/>
        </w:tabs>
        <w:ind w:left="1080"/>
        <w:rPr>
          <w:rFonts w:cs="Arial"/>
          <w:szCs w:val="23"/>
          <w:lang w:val="en-US"/>
        </w:rPr>
      </w:pPr>
      <w:r w:rsidRPr="004E0976">
        <w:rPr>
          <w:rFonts w:cs="Arial"/>
          <w:szCs w:val="23"/>
          <w:lang w:val="en-US"/>
        </w:rPr>
        <w:t>Changes in housing markets</w:t>
      </w:r>
    </w:p>
    <w:p w14:paraId="3DB60348" w14:textId="77777777" w:rsidR="00E12B86" w:rsidRPr="004E0976" w:rsidRDefault="00E12B86" w:rsidP="00E12B86">
      <w:pPr>
        <w:numPr>
          <w:ilvl w:val="0"/>
          <w:numId w:val="20"/>
        </w:numPr>
        <w:tabs>
          <w:tab w:val="clear" w:pos="720"/>
          <w:tab w:val="num" w:pos="1080"/>
        </w:tabs>
        <w:ind w:left="1080"/>
        <w:rPr>
          <w:rFonts w:cs="Arial"/>
          <w:szCs w:val="23"/>
          <w:lang w:val="en-US"/>
        </w:rPr>
      </w:pPr>
      <w:r w:rsidRPr="004E0976">
        <w:rPr>
          <w:rFonts w:cs="Arial"/>
          <w:szCs w:val="23"/>
          <w:lang w:val="en-US"/>
        </w:rPr>
        <w:t>Changes within the Ministry of Justice and the Ministry of Building, Innovation and Employment</w:t>
      </w:r>
    </w:p>
    <w:p w14:paraId="0AA8B874" w14:textId="77777777" w:rsidR="00E12B86" w:rsidRPr="004E0976" w:rsidRDefault="00E12B86" w:rsidP="00E12B86">
      <w:pPr>
        <w:numPr>
          <w:ilvl w:val="0"/>
          <w:numId w:val="21"/>
        </w:numPr>
        <w:tabs>
          <w:tab w:val="clear" w:pos="720"/>
          <w:tab w:val="num" w:pos="1080"/>
        </w:tabs>
        <w:ind w:left="1080"/>
        <w:rPr>
          <w:rFonts w:cs="Arial"/>
          <w:szCs w:val="23"/>
          <w:lang w:val="en-US"/>
        </w:rPr>
      </w:pPr>
      <w:r w:rsidRPr="004E0976">
        <w:rPr>
          <w:rFonts w:cs="Arial"/>
          <w:szCs w:val="23"/>
          <w:lang w:val="en-US"/>
        </w:rPr>
        <w:t>Feedback on trends from Tenancy Services.</w:t>
      </w:r>
    </w:p>
    <w:p w14:paraId="05B8DEB6" w14:textId="77777777" w:rsidR="00E12B86" w:rsidRPr="004E0976" w:rsidRDefault="00E12B86" w:rsidP="00E12B86">
      <w:pPr>
        <w:rPr>
          <w:rFonts w:cs="Arial"/>
          <w:szCs w:val="23"/>
          <w:lang w:val="en-US"/>
        </w:rPr>
      </w:pPr>
    </w:p>
    <w:p w14:paraId="204491CF" w14:textId="77777777" w:rsidR="00E12B86" w:rsidRPr="004E0976" w:rsidRDefault="00E12B86" w:rsidP="00E12B86">
      <w:pPr>
        <w:rPr>
          <w:rFonts w:cs="Arial"/>
          <w:szCs w:val="23"/>
          <w:lang w:val="en-US"/>
        </w:rPr>
      </w:pPr>
    </w:p>
    <w:p w14:paraId="019A73B1" w14:textId="77777777" w:rsidR="00E12B86" w:rsidRPr="004E0976" w:rsidRDefault="00E12B86" w:rsidP="00E12B86">
      <w:pPr>
        <w:numPr>
          <w:ilvl w:val="0"/>
          <w:numId w:val="2"/>
        </w:numPr>
        <w:jc w:val="left"/>
        <w:rPr>
          <w:rFonts w:cs="Arial"/>
          <w:b/>
          <w:szCs w:val="23"/>
          <w:lang w:val="en-US"/>
        </w:rPr>
      </w:pPr>
      <w:r w:rsidRPr="004E0976">
        <w:rPr>
          <w:rFonts w:cs="Arial"/>
          <w:b/>
          <w:szCs w:val="23"/>
          <w:lang w:val="en-US"/>
        </w:rPr>
        <w:t>Professional Leadership</w:t>
      </w:r>
    </w:p>
    <w:p w14:paraId="1D54F757" w14:textId="77777777" w:rsidR="00E12B86" w:rsidRPr="004E0976" w:rsidRDefault="00E12B86" w:rsidP="00E12B86">
      <w:pPr>
        <w:rPr>
          <w:rFonts w:cs="Arial"/>
          <w:szCs w:val="23"/>
          <w:lang w:val="en-US"/>
        </w:rPr>
      </w:pPr>
    </w:p>
    <w:p w14:paraId="5FA17442" w14:textId="77777777" w:rsidR="00E12B86" w:rsidRPr="004E0976" w:rsidRDefault="00E12B86" w:rsidP="00E12B86">
      <w:pPr>
        <w:numPr>
          <w:ilvl w:val="0"/>
          <w:numId w:val="22"/>
        </w:numPr>
        <w:ind w:left="720"/>
        <w:rPr>
          <w:rFonts w:cs="Arial"/>
          <w:szCs w:val="23"/>
          <w:lang w:val="en-US"/>
        </w:rPr>
      </w:pPr>
      <w:r w:rsidRPr="004E0976">
        <w:rPr>
          <w:rFonts w:cs="Arial"/>
          <w:szCs w:val="23"/>
          <w:lang w:val="en-US"/>
        </w:rPr>
        <w:t>Provide professional leadership for the Tribunal and individual adjudicators, and to that end:</w:t>
      </w:r>
    </w:p>
    <w:p w14:paraId="4FF60166" w14:textId="77777777" w:rsidR="00E12B86" w:rsidRPr="004E0976" w:rsidRDefault="00E12B86" w:rsidP="00E12B86">
      <w:pPr>
        <w:numPr>
          <w:ilvl w:val="0"/>
          <w:numId w:val="23"/>
        </w:numPr>
        <w:tabs>
          <w:tab w:val="clear" w:pos="360"/>
          <w:tab w:val="num" w:pos="1080"/>
        </w:tabs>
        <w:ind w:left="1080"/>
        <w:rPr>
          <w:rFonts w:cs="Arial"/>
          <w:szCs w:val="23"/>
        </w:rPr>
      </w:pPr>
      <w:r w:rsidRPr="004E0976">
        <w:rPr>
          <w:rFonts w:cs="Arial"/>
          <w:szCs w:val="23"/>
        </w:rPr>
        <w:t>Ensure the professional standard of the Tenancy Tribunal</w:t>
      </w:r>
    </w:p>
    <w:p w14:paraId="2BA07A20" w14:textId="77777777" w:rsidR="00E12B86" w:rsidRPr="004E0976" w:rsidRDefault="00E12B86" w:rsidP="00E12B86">
      <w:pPr>
        <w:numPr>
          <w:ilvl w:val="0"/>
          <w:numId w:val="24"/>
        </w:numPr>
        <w:tabs>
          <w:tab w:val="clear" w:pos="360"/>
          <w:tab w:val="num" w:pos="1080"/>
        </w:tabs>
        <w:ind w:left="1080"/>
        <w:rPr>
          <w:rFonts w:cs="Arial"/>
          <w:szCs w:val="23"/>
          <w:lang w:val="en-US"/>
        </w:rPr>
      </w:pPr>
      <w:r w:rsidRPr="004E0976">
        <w:rPr>
          <w:rFonts w:cs="Arial"/>
          <w:szCs w:val="23"/>
          <w:lang w:val="en-US"/>
        </w:rPr>
        <w:t>Conduct Tribunal hearings where required</w:t>
      </w:r>
    </w:p>
    <w:p w14:paraId="4679EFD2" w14:textId="77777777" w:rsidR="00E12B86" w:rsidRPr="004E0976" w:rsidRDefault="00E12B86" w:rsidP="00E12B86">
      <w:pPr>
        <w:numPr>
          <w:ilvl w:val="0"/>
          <w:numId w:val="25"/>
        </w:numPr>
        <w:tabs>
          <w:tab w:val="clear" w:pos="360"/>
          <w:tab w:val="num" w:pos="1080"/>
        </w:tabs>
        <w:ind w:left="1080"/>
        <w:rPr>
          <w:rFonts w:cs="Arial"/>
          <w:szCs w:val="23"/>
          <w:lang w:val="en-US"/>
        </w:rPr>
      </w:pPr>
      <w:r w:rsidRPr="004E0976">
        <w:rPr>
          <w:rFonts w:cs="Arial"/>
          <w:szCs w:val="23"/>
          <w:lang w:val="en-US"/>
        </w:rPr>
        <w:t>Promote alternative dispute resolution</w:t>
      </w:r>
    </w:p>
    <w:p w14:paraId="4EF22F18" w14:textId="77777777" w:rsidR="00E12B86" w:rsidRPr="004E0976" w:rsidRDefault="00E12B86" w:rsidP="00E12B86">
      <w:pPr>
        <w:numPr>
          <w:ilvl w:val="0"/>
          <w:numId w:val="26"/>
        </w:numPr>
        <w:tabs>
          <w:tab w:val="clear" w:pos="360"/>
          <w:tab w:val="num" w:pos="1080"/>
        </w:tabs>
        <w:ind w:left="1080"/>
        <w:rPr>
          <w:rFonts w:cs="Arial"/>
          <w:szCs w:val="23"/>
          <w:lang w:val="en-US"/>
        </w:rPr>
      </w:pPr>
      <w:r w:rsidRPr="004E0976">
        <w:rPr>
          <w:rFonts w:cs="Arial"/>
          <w:szCs w:val="23"/>
          <w:lang w:val="en-US"/>
        </w:rPr>
        <w:t>Interpret and advise on the Residential Tenancies Act 1986, including any changes to legislation</w:t>
      </w:r>
    </w:p>
    <w:p w14:paraId="3C058376" w14:textId="77777777" w:rsidR="00E12B86" w:rsidRPr="004E0976" w:rsidRDefault="00E12B86" w:rsidP="00E12B86">
      <w:pPr>
        <w:numPr>
          <w:ilvl w:val="0"/>
          <w:numId w:val="27"/>
        </w:numPr>
        <w:tabs>
          <w:tab w:val="clear" w:pos="360"/>
          <w:tab w:val="num" w:pos="1080"/>
        </w:tabs>
        <w:ind w:left="1080"/>
        <w:rPr>
          <w:rFonts w:cs="Arial"/>
          <w:szCs w:val="23"/>
          <w:lang w:val="en-US"/>
        </w:rPr>
      </w:pPr>
      <w:r w:rsidRPr="004E0976">
        <w:rPr>
          <w:rFonts w:cs="Arial"/>
          <w:szCs w:val="23"/>
          <w:lang w:val="en-US"/>
        </w:rPr>
        <w:t>Issue practice directions where applicable</w:t>
      </w:r>
    </w:p>
    <w:p w14:paraId="3A91143E" w14:textId="77777777" w:rsidR="00E12B86" w:rsidRPr="004E0976" w:rsidRDefault="00E12B86" w:rsidP="00E12B86">
      <w:pPr>
        <w:numPr>
          <w:ilvl w:val="0"/>
          <w:numId w:val="28"/>
        </w:numPr>
        <w:tabs>
          <w:tab w:val="clear" w:pos="360"/>
          <w:tab w:val="num" w:pos="1080"/>
        </w:tabs>
        <w:ind w:left="1080"/>
        <w:rPr>
          <w:rFonts w:cs="Arial"/>
          <w:szCs w:val="23"/>
          <w:lang w:val="en-US"/>
        </w:rPr>
      </w:pPr>
      <w:r w:rsidRPr="004E0976">
        <w:rPr>
          <w:rFonts w:cs="Arial"/>
          <w:szCs w:val="23"/>
          <w:lang w:val="en-US"/>
        </w:rPr>
        <w:t>Promote within the Tribunal sensitivity to differing social perspectives and cultural beliefs.</w:t>
      </w:r>
    </w:p>
    <w:p w14:paraId="6AC26836" w14:textId="77777777" w:rsidR="00E12B86" w:rsidRPr="004E0976" w:rsidRDefault="00E12B86" w:rsidP="00E12B86">
      <w:pPr>
        <w:rPr>
          <w:rFonts w:cs="Arial"/>
          <w:szCs w:val="23"/>
          <w:lang w:val="en-US"/>
        </w:rPr>
      </w:pPr>
    </w:p>
    <w:p w14:paraId="3F24C9B7" w14:textId="77777777" w:rsidR="00E12B86" w:rsidRPr="004E0976" w:rsidRDefault="00E12B86" w:rsidP="00E12B86">
      <w:pPr>
        <w:rPr>
          <w:rFonts w:cs="Arial"/>
          <w:szCs w:val="23"/>
          <w:lang w:val="en-US"/>
        </w:rPr>
      </w:pPr>
    </w:p>
    <w:p w14:paraId="015B531E" w14:textId="77777777" w:rsidR="00E12B86" w:rsidRPr="004E0976" w:rsidRDefault="00E12B86" w:rsidP="00E12B86">
      <w:pPr>
        <w:rPr>
          <w:rFonts w:cs="Arial"/>
          <w:szCs w:val="23"/>
          <w:lang w:val="en-US"/>
        </w:rPr>
      </w:pPr>
      <w:r w:rsidRPr="004E0976">
        <w:rPr>
          <w:rFonts w:cs="Arial"/>
          <w:b/>
          <w:szCs w:val="23"/>
          <w:lang w:val="en-US"/>
        </w:rPr>
        <w:br w:type="page"/>
      </w:r>
      <w:r w:rsidRPr="004E0976">
        <w:rPr>
          <w:rFonts w:cs="Arial"/>
          <w:b/>
          <w:szCs w:val="23"/>
          <w:lang w:val="en-US"/>
        </w:rPr>
        <w:lastRenderedPageBreak/>
        <w:t>TERM OF OFFICE</w:t>
      </w:r>
    </w:p>
    <w:p w14:paraId="27904D03" w14:textId="77777777" w:rsidR="00E12B86" w:rsidRPr="004E0976" w:rsidRDefault="00E12B86" w:rsidP="00E12B86">
      <w:pPr>
        <w:rPr>
          <w:rFonts w:cs="Arial"/>
          <w:szCs w:val="23"/>
          <w:lang w:val="en-US"/>
        </w:rPr>
      </w:pPr>
    </w:p>
    <w:p w14:paraId="65E73EE3" w14:textId="75422886" w:rsidR="00E12B86" w:rsidRPr="004E0976" w:rsidRDefault="00E12B86" w:rsidP="00E12B86">
      <w:pPr>
        <w:rPr>
          <w:rFonts w:cs="Arial"/>
          <w:szCs w:val="23"/>
          <w:lang w:val="en-US"/>
        </w:rPr>
      </w:pPr>
      <w:r w:rsidRPr="004E0976">
        <w:rPr>
          <w:rFonts w:cs="Arial"/>
          <w:szCs w:val="23"/>
          <w:lang w:val="en-US"/>
        </w:rPr>
        <w:t>The Principal Tenancy Adjudicator is appointed for a term not exceeding 5 years and may be reappointed</w:t>
      </w:r>
      <w:r w:rsidR="00341F05" w:rsidRPr="004E0976">
        <w:rPr>
          <w:rFonts w:cs="Arial"/>
          <w:szCs w:val="23"/>
          <w:lang w:val="en-US"/>
        </w:rPr>
        <w:t xml:space="preserve">. </w:t>
      </w:r>
      <w:r w:rsidRPr="004E0976">
        <w:rPr>
          <w:rFonts w:cs="Arial"/>
          <w:szCs w:val="23"/>
          <w:lang w:val="en-US"/>
        </w:rPr>
        <w:t>The Principal Tenancy Adjudicator may at any time be removed from office by the Governor-General for disability, bankruptcy, neglect of duty, or misconduct, proved to the satisfaction of the Governor-General</w:t>
      </w:r>
      <w:r w:rsidR="00341F05" w:rsidRPr="004E0976">
        <w:rPr>
          <w:rFonts w:cs="Arial"/>
          <w:szCs w:val="23"/>
          <w:lang w:val="en-US"/>
        </w:rPr>
        <w:t xml:space="preserve">. </w:t>
      </w:r>
      <w:r w:rsidRPr="004E0976">
        <w:rPr>
          <w:rFonts w:cs="Arial"/>
          <w:szCs w:val="23"/>
          <w:lang w:val="en-US"/>
        </w:rPr>
        <w:t>The Principal Tenancy Adjudicator may at any time resign by giving written notice to the Minister of Justice.</w:t>
      </w:r>
    </w:p>
    <w:p w14:paraId="736464CA" w14:textId="77777777" w:rsidR="00E12B86" w:rsidRPr="004E0976" w:rsidRDefault="00E12B86" w:rsidP="00E12B86">
      <w:pPr>
        <w:rPr>
          <w:rFonts w:cs="Arial"/>
          <w:szCs w:val="23"/>
          <w:lang w:val="en-US"/>
        </w:rPr>
      </w:pPr>
    </w:p>
    <w:p w14:paraId="6D7B8521" w14:textId="77777777" w:rsidR="00E12B86" w:rsidRPr="004E0976" w:rsidRDefault="00E12B86" w:rsidP="00E12B86">
      <w:pPr>
        <w:rPr>
          <w:rFonts w:cs="Arial"/>
          <w:szCs w:val="23"/>
          <w:lang w:val="en-US"/>
        </w:rPr>
      </w:pPr>
    </w:p>
    <w:p w14:paraId="36AF249F" w14:textId="77777777" w:rsidR="00E12B86" w:rsidRPr="004E0976" w:rsidRDefault="00E12B86" w:rsidP="00E12B86">
      <w:pPr>
        <w:pStyle w:val="Heading1"/>
        <w:rPr>
          <w:rFonts w:cs="Arial"/>
          <w:b/>
          <w:szCs w:val="23"/>
        </w:rPr>
      </w:pPr>
    </w:p>
    <w:p w14:paraId="781CB54F" w14:textId="77777777" w:rsidR="00E12B86" w:rsidRPr="004E0976" w:rsidRDefault="00E12B86" w:rsidP="00E12B86">
      <w:pPr>
        <w:pStyle w:val="Heading1"/>
        <w:rPr>
          <w:rFonts w:cs="Arial"/>
          <w:b/>
          <w:szCs w:val="23"/>
        </w:rPr>
      </w:pPr>
      <w:r w:rsidRPr="004E0976">
        <w:rPr>
          <w:rFonts w:cs="Arial"/>
          <w:b/>
          <w:szCs w:val="23"/>
        </w:rPr>
        <w:t>KEY COMPETENCIES</w:t>
      </w:r>
    </w:p>
    <w:p w14:paraId="006497D5" w14:textId="77777777" w:rsidR="00E12B86" w:rsidRPr="004E0976" w:rsidRDefault="00E12B86" w:rsidP="00E12B86">
      <w:pPr>
        <w:rPr>
          <w:rFonts w:cs="Arial"/>
          <w:szCs w:val="23"/>
        </w:rPr>
      </w:pPr>
    </w:p>
    <w:p w14:paraId="2E216ADF" w14:textId="77777777" w:rsidR="00E12B86" w:rsidRPr="004E0976" w:rsidRDefault="00E12B86" w:rsidP="00E12B86">
      <w:pPr>
        <w:numPr>
          <w:ilvl w:val="0"/>
          <w:numId w:val="29"/>
        </w:numPr>
        <w:jc w:val="left"/>
        <w:rPr>
          <w:rFonts w:cs="Arial"/>
          <w:b/>
          <w:szCs w:val="23"/>
          <w:lang w:val="en-US"/>
        </w:rPr>
      </w:pPr>
      <w:r w:rsidRPr="004E0976">
        <w:rPr>
          <w:rFonts w:cs="Arial"/>
          <w:b/>
          <w:szCs w:val="23"/>
          <w:lang w:val="en-US"/>
        </w:rPr>
        <w:t>Management Expertise</w:t>
      </w:r>
    </w:p>
    <w:p w14:paraId="530DB219" w14:textId="77777777" w:rsidR="00E12B86" w:rsidRPr="004E0976" w:rsidRDefault="00E12B86" w:rsidP="00E12B86">
      <w:pPr>
        <w:rPr>
          <w:rFonts w:cs="Arial"/>
          <w:szCs w:val="23"/>
          <w:lang w:val="en-US"/>
        </w:rPr>
      </w:pPr>
    </w:p>
    <w:p w14:paraId="4F763D13" w14:textId="20EC0D1B" w:rsidR="00E12B86" w:rsidRPr="004E0976" w:rsidRDefault="00E12B86" w:rsidP="00E12B86">
      <w:pPr>
        <w:pStyle w:val="BodyTextIndent"/>
        <w:numPr>
          <w:ilvl w:val="0"/>
          <w:numId w:val="30"/>
        </w:numPr>
        <w:tabs>
          <w:tab w:val="num" w:pos="0"/>
        </w:tabs>
        <w:ind w:left="720"/>
        <w:jc w:val="both"/>
        <w:rPr>
          <w:rFonts w:ascii="Arial" w:hAnsi="Arial" w:cs="Arial"/>
          <w:sz w:val="23"/>
          <w:szCs w:val="23"/>
        </w:rPr>
      </w:pPr>
      <w:r w:rsidRPr="004E0976">
        <w:rPr>
          <w:rFonts w:ascii="Arial" w:hAnsi="Arial" w:cs="Arial"/>
          <w:sz w:val="23"/>
          <w:szCs w:val="23"/>
        </w:rPr>
        <w:t>The Principal Tenancy Adjudicator must demonstrate a sound understanding and effective application of good management practices to achieve organisational goals and objectives</w:t>
      </w:r>
      <w:r w:rsidR="00341F05" w:rsidRPr="004E0976">
        <w:rPr>
          <w:rFonts w:ascii="Arial" w:hAnsi="Arial" w:cs="Arial"/>
          <w:sz w:val="23"/>
          <w:szCs w:val="23"/>
        </w:rPr>
        <w:t xml:space="preserve">. </w:t>
      </w:r>
      <w:r w:rsidRPr="004E0976">
        <w:rPr>
          <w:rFonts w:ascii="Arial" w:hAnsi="Arial" w:cs="Arial"/>
          <w:sz w:val="23"/>
          <w:szCs w:val="23"/>
        </w:rPr>
        <w:t>This would include abilities in human resource management, monitoring and planning.</w:t>
      </w:r>
      <w:r w:rsidRPr="004E0976">
        <w:rPr>
          <w:rFonts w:ascii="Arial" w:hAnsi="Arial" w:cs="Arial"/>
          <w:sz w:val="23"/>
          <w:szCs w:val="23"/>
        </w:rPr>
        <w:br/>
      </w:r>
    </w:p>
    <w:p w14:paraId="0611F37F" w14:textId="77777777" w:rsidR="00E12B86" w:rsidRPr="004E0976" w:rsidRDefault="00E12B86" w:rsidP="00E12B86">
      <w:pPr>
        <w:numPr>
          <w:ilvl w:val="0"/>
          <w:numId w:val="29"/>
        </w:numPr>
        <w:jc w:val="left"/>
        <w:rPr>
          <w:rFonts w:cs="Arial"/>
          <w:b/>
          <w:szCs w:val="23"/>
          <w:lang w:val="en-US"/>
        </w:rPr>
      </w:pPr>
      <w:r w:rsidRPr="004E0976">
        <w:rPr>
          <w:rFonts w:cs="Arial"/>
          <w:b/>
          <w:szCs w:val="23"/>
          <w:lang w:val="en-US"/>
        </w:rPr>
        <w:t>Building and Sustaining Relationships</w:t>
      </w:r>
    </w:p>
    <w:p w14:paraId="79B710B2" w14:textId="77777777" w:rsidR="00E12B86" w:rsidRPr="004E0976" w:rsidRDefault="00E12B86" w:rsidP="00E12B86">
      <w:pPr>
        <w:rPr>
          <w:rFonts w:cs="Arial"/>
          <w:szCs w:val="23"/>
          <w:lang w:val="en-US"/>
        </w:rPr>
      </w:pPr>
    </w:p>
    <w:p w14:paraId="7F087A64" w14:textId="77777777" w:rsidR="00E12B86" w:rsidRPr="004E0976" w:rsidRDefault="00E12B86" w:rsidP="00E12B86">
      <w:pPr>
        <w:pStyle w:val="BodyTextIndent"/>
        <w:numPr>
          <w:ilvl w:val="0"/>
          <w:numId w:val="31"/>
        </w:numPr>
        <w:tabs>
          <w:tab w:val="num" w:pos="0"/>
        </w:tabs>
        <w:ind w:left="720"/>
        <w:jc w:val="both"/>
        <w:rPr>
          <w:rFonts w:ascii="Arial" w:hAnsi="Arial" w:cs="Arial"/>
          <w:sz w:val="23"/>
          <w:szCs w:val="23"/>
        </w:rPr>
      </w:pPr>
      <w:r w:rsidRPr="004E0976">
        <w:rPr>
          <w:rFonts w:ascii="Arial" w:hAnsi="Arial" w:cs="Arial"/>
          <w:sz w:val="23"/>
          <w:szCs w:val="23"/>
        </w:rPr>
        <w:t>The Principal Tenancy Adjudicator should demonstrate an ability to establish and maintain positive working relationships with government agencies, external agencies and the public.</w:t>
      </w:r>
    </w:p>
    <w:p w14:paraId="034C46BE" w14:textId="77777777" w:rsidR="00E12B86" w:rsidRPr="004E0976" w:rsidRDefault="00E12B86" w:rsidP="00E12B86">
      <w:pPr>
        <w:rPr>
          <w:rFonts w:cs="Arial"/>
          <w:szCs w:val="23"/>
          <w:lang w:val="en-US"/>
        </w:rPr>
      </w:pPr>
    </w:p>
    <w:p w14:paraId="2042969B" w14:textId="77777777" w:rsidR="00E12B86" w:rsidRPr="004E0976" w:rsidRDefault="00E12B86" w:rsidP="00E12B86">
      <w:pPr>
        <w:numPr>
          <w:ilvl w:val="0"/>
          <w:numId w:val="29"/>
        </w:numPr>
        <w:jc w:val="left"/>
        <w:rPr>
          <w:rFonts w:cs="Arial"/>
          <w:b/>
          <w:szCs w:val="23"/>
          <w:lang w:val="en-US"/>
        </w:rPr>
      </w:pPr>
      <w:r w:rsidRPr="004E0976">
        <w:rPr>
          <w:rFonts w:cs="Arial"/>
          <w:b/>
          <w:szCs w:val="23"/>
          <w:lang w:val="en-US"/>
        </w:rPr>
        <w:t>Strategic Management</w:t>
      </w:r>
    </w:p>
    <w:p w14:paraId="359878E6" w14:textId="77777777" w:rsidR="00E12B86" w:rsidRPr="004E0976" w:rsidRDefault="00E12B86" w:rsidP="00E12B86">
      <w:pPr>
        <w:rPr>
          <w:rFonts w:cs="Arial"/>
          <w:szCs w:val="23"/>
          <w:lang w:val="en-US"/>
        </w:rPr>
      </w:pPr>
    </w:p>
    <w:p w14:paraId="3562F010" w14:textId="77777777" w:rsidR="00E12B86" w:rsidRPr="004E0976" w:rsidRDefault="00E12B86" w:rsidP="00E12B86">
      <w:pPr>
        <w:pStyle w:val="BodyTextIndent"/>
        <w:numPr>
          <w:ilvl w:val="0"/>
          <w:numId w:val="32"/>
        </w:numPr>
        <w:tabs>
          <w:tab w:val="num" w:pos="0"/>
        </w:tabs>
        <w:ind w:left="720"/>
        <w:jc w:val="both"/>
        <w:rPr>
          <w:rFonts w:ascii="Arial" w:hAnsi="Arial" w:cs="Arial"/>
          <w:sz w:val="23"/>
          <w:szCs w:val="23"/>
        </w:rPr>
      </w:pPr>
      <w:r w:rsidRPr="004E0976">
        <w:rPr>
          <w:rFonts w:ascii="Arial" w:hAnsi="Arial" w:cs="Arial"/>
          <w:sz w:val="23"/>
          <w:szCs w:val="23"/>
        </w:rPr>
        <w:t>The Principal Tenancy Adjudicator needs to be forward thinking and capable of determining strategic priorities for the Tenancy Tribunal and of communicating a clear and relevant direction for the Tribunal.</w:t>
      </w:r>
    </w:p>
    <w:p w14:paraId="2FA06DDB" w14:textId="77777777" w:rsidR="00E12B86" w:rsidRPr="004E0976" w:rsidRDefault="00E12B86" w:rsidP="00E12B86">
      <w:pPr>
        <w:rPr>
          <w:rFonts w:cs="Arial"/>
          <w:szCs w:val="23"/>
          <w:lang w:val="en-US"/>
        </w:rPr>
      </w:pPr>
    </w:p>
    <w:p w14:paraId="38A32E72" w14:textId="77777777" w:rsidR="00E12B86" w:rsidRPr="004E0976" w:rsidRDefault="00E12B86" w:rsidP="00E12B86">
      <w:pPr>
        <w:numPr>
          <w:ilvl w:val="0"/>
          <w:numId w:val="29"/>
        </w:numPr>
        <w:jc w:val="left"/>
        <w:rPr>
          <w:rFonts w:cs="Arial"/>
          <w:b/>
          <w:szCs w:val="23"/>
          <w:lang w:val="en-US"/>
        </w:rPr>
      </w:pPr>
      <w:r w:rsidRPr="004E0976">
        <w:rPr>
          <w:rFonts w:cs="Arial"/>
          <w:b/>
          <w:szCs w:val="23"/>
          <w:lang w:val="en-US"/>
        </w:rPr>
        <w:t>Professional Skills</w:t>
      </w:r>
    </w:p>
    <w:p w14:paraId="6739949E" w14:textId="77777777" w:rsidR="00E12B86" w:rsidRPr="004E0976" w:rsidRDefault="00E12B86" w:rsidP="00E12B86">
      <w:pPr>
        <w:rPr>
          <w:rFonts w:cs="Arial"/>
          <w:szCs w:val="23"/>
          <w:lang w:val="en-US"/>
        </w:rPr>
      </w:pPr>
    </w:p>
    <w:p w14:paraId="27075CFF" w14:textId="77777777" w:rsidR="00E12B86" w:rsidRPr="004E0976" w:rsidRDefault="00E12B86" w:rsidP="00E12B86">
      <w:pPr>
        <w:pStyle w:val="BodyTextIndent"/>
        <w:numPr>
          <w:ilvl w:val="0"/>
          <w:numId w:val="33"/>
        </w:numPr>
        <w:tabs>
          <w:tab w:val="num" w:pos="0"/>
        </w:tabs>
        <w:ind w:left="720"/>
        <w:jc w:val="both"/>
        <w:rPr>
          <w:rFonts w:ascii="Arial" w:hAnsi="Arial" w:cs="Arial"/>
          <w:sz w:val="23"/>
          <w:szCs w:val="23"/>
        </w:rPr>
      </w:pPr>
      <w:r w:rsidRPr="004E0976">
        <w:rPr>
          <w:rFonts w:ascii="Arial" w:hAnsi="Arial" w:cs="Arial"/>
          <w:sz w:val="23"/>
          <w:szCs w:val="23"/>
        </w:rPr>
        <w:t>The Principal Tenancy Adjudicator must have held a practising certificate as a barrister and /or solicitor for at least five years or an equivalent qualification issued or recognised by the appropriate authority in any Commonwealth country, or in any other common law country or state. (Section 67 of the Residential Tenancies Act 1986).</w:t>
      </w:r>
    </w:p>
    <w:p w14:paraId="6087762E" w14:textId="77777777" w:rsidR="00E12B86" w:rsidRPr="004E0976" w:rsidRDefault="00E12B86" w:rsidP="00E12B86">
      <w:pPr>
        <w:ind w:left="1440"/>
        <w:rPr>
          <w:rFonts w:cs="Arial"/>
          <w:szCs w:val="23"/>
          <w:lang w:val="en-US"/>
        </w:rPr>
      </w:pPr>
    </w:p>
    <w:p w14:paraId="47CDB0DB" w14:textId="77777777" w:rsidR="00E12B86" w:rsidRPr="004E0976" w:rsidRDefault="00E12B86" w:rsidP="00E12B86">
      <w:pPr>
        <w:numPr>
          <w:ilvl w:val="0"/>
          <w:numId w:val="34"/>
        </w:numPr>
        <w:tabs>
          <w:tab w:val="num" w:pos="0"/>
        </w:tabs>
        <w:ind w:left="720"/>
        <w:rPr>
          <w:rFonts w:cs="Arial"/>
          <w:szCs w:val="23"/>
          <w:lang w:val="en-US"/>
        </w:rPr>
      </w:pPr>
      <w:r w:rsidRPr="004E0976">
        <w:rPr>
          <w:rFonts w:cs="Arial"/>
          <w:szCs w:val="23"/>
          <w:lang w:val="en-US"/>
        </w:rPr>
        <w:t>The Principal Tenancy Adjudicator needs the capability to demonstrate professional leadership and have well developed legal analysis skills, a commitment to the principles embodied in the Residential Tenancies Act 1986 and the ability to communicate effectively to any intended audience.</w:t>
      </w:r>
    </w:p>
    <w:p w14:paraId="39069BD9" w14:textId="77777777" w:rsidR="00E12B86" w:rsidRPr="004E0976" w:rsidRDefault="00E12B86" w:rsidP="00E12B86">
      <w:pPr>
        <w:ind w:left="1440"/>
        <w:rPr>
          <w:rFonts w:cs="Arial"/>
          <w:szCs w:val="23"/>
          <w:lang w:val="en-US"/>
        </w:rPr>
      </w:pPr>
    </w:p>
    <w:p w14:paraId="4D95A8F3" w14:textId="77777777" w:rsidR="00E12B86" w:rsidRPr="004E0976" w:rsidRDefault="00E12B86" w:rsidP="00E12B86">
      <w:pPr>
        <w:numPr>
          <w:ilvl w:val="0"/>
          <w:numId w:val="35"/>
        </w:numPr>
        <w:tabs>
          <w:tab w:val="clear" w:pos="360"/>
          <w:tab w:val="num" w:pos="720"/>
        </w:tabs>
        <w:ind w:left="720"/>
        <w:rPr>
          <w:rFonts w:cs="Arial"/>
          <w:szCs w:val="23"/>
        </w:rPr>
      </w:pPr>
      <w:r w:rsidRPr="004E0976">
        <w:rPr>
          <w:rFonts w:cs="Arial"/>
          <w:szCs w:val="23"/>
          <w:lang w:val="en-US"/>
        </w:rPr>
        <w:t>As a quasi-judicial officer, the Principal Tenancy Adjudicator is expected to maintain a high standard of behaviour in his or her professional and personal dealings including being sensitive to any involvements that might give rise to a conflict of interest.</w:t>
      </w:r>
    </w:p>
    <w:p w14:paraId="017F594F" w14:textId="77777777" w:rsidR="00E12B86" w:rsidRPr="004E0976" w:rsidRDefault="00E12B86" w:rsidP="00E12B86">
      <w:pPr>
        <w:rPr>
          <w:rFonts w:cs="Arial"/>
          <w:szCs w:val="23"/>
        </w:rPr>
      </w:pPr>
    </w:p>
    <w:p w14:paraId="0D91D5D0" w14:textId="77777777" w:rsidR="00E12B86" w:rsidRPr="004E0976" w:rsidRDefault="00E12B86" w:rsidP="00E12B86">
      <w:pPr>
        <w:rPr>
          <w:rFonts w:cs="Arial"/>
          <w:szCs w:val="23"/>
        </w:rPr>
      </w:pPr>
    </w:p>
    <w:p w14:paraId="2EC44330" w14:textId="77777777" w:rsidR="00E12B86" w:rsidRPr="004E0976" w:rsidRDefault="00E12B86" w:rsidP="00E12B86">
      <w:pPr>
        <w:rPr>
          <w:rFonts w:cs="Arial"/>
          <w:szCs w:val="23"/>
        </w:rPr>
      </w:pPr>
    </w:p>
    <w:p w14:paraId="3A525760" w14:textId="77777777" w:rsidR="00E12B86" w:rsidRPr="004E0976" w:rsidRDefault="00E12B86" w:rsidP="00E12B86">
      <w:pPr>
        <w:rPr>
          <w:rFonts w:cs="Arial"/>
          <w:szCs w:val="23"/>
        </w:rPr>
      </w:pPr>
    </w:p>
    <w:sectPr w:rsidR="00E12B86" w:rsidRPr="004E0976" w:rsidSect="00800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F1C"/>
    <w:multiLevelType w:val="singleLevel"/>
    <w:tmpl w:val="EB4C8878"/>
    <w:lvl w:ilvl="0">
      <w:numFmt w:val="bullet"/>
      <w:lvlText w:val="-"/>
      <w:lvlJc w:val="left"/>
      <w:pPr>
        <w:tabs>
          <w:tab w:val="num" w:pos="360"/>
        </w:tabs>
        <w:ind w:left="360" w:hanging="360"/>
      </w:pPr>
    </w:lvl>
  </w:abstractNum>
  <w:abstractNum w:abstractNumId="1" w15:restartNumberingAfterBreak="0">
    <w:nsid w:val="08D513CF"/>
    <w:multiLevelType w:val="singleLevel"/>
    <w:tmpl w:val="EB4C8878"/>
    <w:lvl w:ilvl="0">
      <w:numFmt w:val="bullet"/>
      <w:lvlText w:val="-"/>
      <w:lvlJc w:val="left"/>
      <w:pPr>
        <w:tabs>
          <w:tab w:val="num" w:pos="360"/>
        </w:tabs>
        <w:ind w:left="360" w:hanging="360"/>
      </w:pPr>
    </w:lvl>
  </w:abstractNum>
  <w:abstractNum w:abstractNumId="2" w15:restartNumberingAfterBreak="0">
    <w:nsid w:val="0D2D1A6D"/>
    <w:multiLevelType w:val="singleLevel"/>
    <w:tmpl w:val="EB4C8878"/>
    <w:lvl w:ilvl="0">
      <w:numFmt w:val="bullet"/>
      <w:lvlText w:val="-"/>
      <w:lvlJc w:val="left"/>
      <w:pPr>
        <w:tabs>
          <w:tab w:val="num" w:pos="360"/>
        </w:tabs>
        <w:ind w:left="360" w:hanging="360"/>
      </w:pPr>
    </w:lvl>
  </w:abstractNum>
  <w:abstractNum w:abstractNumId="3" w15:restartNumberingAfterBreak="0">
    <w:nsid w:val="0EED5BBF"/>
    <w:multiLevelType w:val="singleLevel"/>
    <w:tmpl w:val="EB4C8878"/>
    <w:lvl w:ilvl="0">
      <w:numFmt w:val="bullet"/>
      <w:lvlText w:val="-"/>
      <w:lvlJc w:val="left"/>
      <w:pPr>
        <w:tabs>
          <w:tab w:val="num" w:pos="360"/>
        </w:tabs>
        <w:ind w:left="360" w:hanging="360"/>
      </w:pPr>
    </w:lvl>
  </w:abstractNum>
  <w:abstractNum w:abstractNumId="4" w15:restartNumberingAfterBreak="0">
    <w:nsid w:val="0EFE637D"/>
    <w:multiLevelType w:val="singleLevel"/>
    <w:tmpl w:val="C3229172"/>
    <w:lvl w:ilvl="0">
      <w:numFmt w:val="bullet"/>
      <w:lvlText w:val="-"/>
      <w:lvlJc w:val="left"/>
      <w:pPr>
        <w:tabs>
          <w:tab w:val="num" w:pos="720"/>
        </w:tabs>
        <w:ind w:left="720" w:hanging="360"/>
      </w:pPr>
    </w:lvl>
  </w:abstractNum>
  <w:abstractNum w:abstractNumId="5" w15:restartNumberingAfterBreak="0">
    <w:nsid w:val="147D30B2"/>
    <w:multiLevelType w:val="singleLevel"/>
    <w:tmpl w:val="D5FA92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AF0D25"/>
    <w:multiLevelType w:val="singleLevel"/>
    <w:tmpl w:val="EB4C8878"/>
    <w:lvl w:ilvl="0">
      <w:numFmt w:val="bullet"/>
      <w:lvlText w:val="-"/>
      <w:lvlJc w:val="left"/>
      <w:pPr>
        <w:tabs>
          <w:tab w:val="num" w:pos="360"/>
        </w:tabs>
        <w:ind w:left="360" w:hanging="360"/>
      </w:pPr>
    </w:lvl>
  </w:abstractNum>
  <w:abstractNum w:abstractNumId="7" w15:restartNumberingAfterBreak="0">
    <w:nsid w:val="1C180A88"/>
    <w:multiLevelType w:val="singleLevel"/>
    <w:tmpl w:val="D5FA92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724A8B"/>
    <w:multiLevelType w:val="singleLevel"/>
    <w:tmpl w:val="D5FA920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D84FE7"/>
    <w:multiLevelType w:val="singleLevel"/>
    <w:tmpl w:val="C3229172"/>
    <w:lvl w:ilvl="0">
      <w:numFmt w:val="bullet"/>
      <w:lvlText w:val="-"/>
      <w:lvlJc w:val="left"/>
      <w:pPr>
        <w:tabs>
          <w:tab w:val="num" w:pos="720"/>
        </w:tabs>
        <w:ind w:left="720" w:hanging="360"/>
      </w:pPr>
    </w:lvl>
  </w:abstractNum>
  <w:abstractNum w:abstractNumId="10" w15:restartNumberingAfterBreak="0">
    <w:nsid w:val="247B358F"/>
    <w:multiLevelType w:val="singleLevel"/>
    <w:tmpl w:val="D5FA92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B04558"/>
    <w:multiLevelType w:val="singleLevel"/>
    <w:tmpl w:val="C3229172"/>
    <w:lvl w:ilvl="0">
      <w:numFmt w:val="bullet"/>
      <w:lvlText w:val="-"/>
      <w:lvlJc w:val="left"/>
      <w:pPr>
        <w:tabs>
          <w:tab w:val="num" w:pos="720"/>
        </w:tabs>
        <w:ind w:left="720" w:hanging="360"/>
      </w:pPr>
    </w:lvl>
  </w:abstractNum>
  <w:abstractNum w:abstractNumId="12" w15:restartNumberingAfterBreak="0">
    <w:nsid w:val="2A0842DB"/>
    <w:multiLevelType w:val="singleLevel"/>
    <w:tmpl w:val="D5FA92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C30CA0"/>
    <w:multiLevelType w:val="singleLevel"/>
    <w:tmpl w:val="EB4C8878"/>
    <w:lvl w:ilvl="0">
      <w:numFmt w:val="bullet"/>
      <w:lvlText w:val="-"/>
      <w:lvlJc w:val="left"/>
      <w:pPr>
        <w:tabs>
          <w:tab w:val="num" w:pos="360"/>
        </w:tabs>
        <w:ind w:left="360" w:hanging="360"/>
      </w:pPr>
    </w:lvl>
  </w:abstractNum>
  <w:abstractNum w:abstractNumId="14" w15:restartNumberingAfterBreak="0">
    <w:nsid w:val="33B866E9"/>
    <w:multiLevelType w:val="singleLevel"/>
    <w:tmpl w:val="C3229172"/>
    <w:lvl w:ilvl="0">
      <w:numFmt w:val="bullet"/>
      <w:lvlText w:val="-"/>
      <w:lvlJc w:val="left"/>
      <w:pPr>
        <w:tabs>
          <w:tab w:val="num" w:pos="720"/>
        </w:tabs>
        <w:ind w:left="720" w:hanging="360"/>
      </w:pPr>
    </w:lvl>
  </w:abstractNum>
  <w:abstractNum w:abstractNumId="15" w15:restartNumberingAfterBreak="0">
    <w:nsid w:val="360931EB"/>
    <w:multiLevelType w:val="singleLevel"/>
    <w:tmpl w:val="EB4C8878"/>
    <w:lvl w:ilvl="0">
      <w:numFmt w:val="bullet"/>
      <w:lvlText w:val="-"/>
      <w:lvlJc w:val="left"/>
      <w:pPr>
        <w:tabs>
          <w:tab w:val="num" w:pos="360"/>
        </w:tabs>
        <w:ind w:left="360" w:hanging="360"/>
      </w:pPr>
    </w:lvl>
  </w:abstractNum>
  <w:abstractNum w:abstractNumId="16" w15:restartNumberingAfterBreak="0">
    <w:nsid w:val="37935047"/>
    <w:multiLevelType w:val="singleLevel"/>
    <w:tmpl w:val="EB4C8878"/>
    <w:lvl w:ilvl="0">
      <w:numFmt w:val="bullet"/>
      <w:lvlText w:val="-"/>
      <w:lvlJc w:val="left"/>
      <w:pPr>
        <w:tabs>
          <w:tab w:val="num" w:pos="360"/>
        </w:tabs>
        <w:ind w:left="360" w:hanging="360"/>
      </w:pPr>
    </w:lvl>
  </w:abstractNum>
  <w:abstractNum w:abstractNumId="17" w15:restartNumberingAfterBreak="0">
    <w:nsid w:val="39D720CB"/>
    <w:multiLevelType w:val="singleLevel"/>
    <w:tmpl w:val="C3229172"/>
    <w:lvl w:ilvl="0">
      <w:numFmt w:val="bullet"/>
      <w:lvlText w:val="-"/>
      <w:lvlJc w:val="left"/>
      <w:pPr>
        <w:tabs>
          <w:tab w:val="num" w:pos="720"/>
        </w:tabs>
        <w:ind w:left="720" w:hanging="360"/>
      </w:pPr>
    </w:lvl>
  </w:abstractNum>
  <w:abstractNum w:abstractNumId="18" w15:restartNumberingAfterBreak="0">
    <w:nsid w:val="3AD24EE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31C399E"/>
    <w:multiLevelType w:val="singleLevel"/>
    <w:tmpl w:val="D5FA920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441444"/>
    <w:multiLevelType w:val="singleLevel"/>
    <w:tmpl w:val="72D0237C"/>
    <w:lvl w:ilvl="0">
      <w:start w:val="1"/>
      <w:numFmt w:val="decimal"/>
      <w:lvlText w:val="%1."/>
      <w:lvlJc w:val="left"/>
      <w:pPr>
        <w:tabs>
          <w:tab w:val="num" w:pos="360"/>
        </w:tabs>
        <w:ind w:left="360" w:hanging="360"/>
      </w:pPr>
    </w:lvl>
  </w:abstractNum>
  <w:abstractNum w:abstractNumId="21" w15:restartNumberingAfterBreak="0">
    <w:nsid w:val="460C6B3D"/>
    <w:multiLevelType w:val="singleLevel"/>
    <w:tmpl w:val="D5FA920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30698C"/>
    <w:multiLevelType w:val="singleLevel"/>
    <w:tmpl w:val="D5FA920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602A02"/>
    <w:multiLevelType w:val="singleLevel"/>
    <w:tmpl w:val="EB4C8878"/>
    <w:lvl w:ilvl="0">
      <w:numFmt w:val="bullet"/>
      <w:lvlText w:val="-"/>
      <w:lvlJc w:val="left"/>
      <w:pPr>
        <w:tabs>
          <w:tab w:val="num" w:pos="360"/>
        </w:tabs>
        <w:ind w:left="360" w:hanging="360"/>
      </w:pPr>
    </w:lvl>
  </w:abstractNum>
  <w:abstractNum w:abstractNumId="24" w15:restartNumberingAfterBreak="0">
    <w:nsid w:val="50587468"/>
    <w:multiLevelType w:val="singleLevel"/>
    <w:tmpl w:val="EB4C8878"/>
    <w:lvl w:ilvl="0">
      <w:numFmt w:val="bullet"/>
      <w:lvlText w:val="-"/>
      <w:lvlJc w:val="left"/>
      <w:pPr>
        <w:tabs>
          <w:tab w:val="num" w:pos="360"/>
        </w:tabs>
        <w:ind w:left="360" w:hanging="360"/>
      </w:pPr>
    </w:lvl>
  </w:abstractNum>
  <w:abstractNum w:abstractNumId="25" w15:restartNumberingAfterBreak="0">
    <w:nsid w:val="57BD487D"/>
    <w:multiLevelType w:val="singleLevel"/>
    <w:tmpl w:val="D5FA920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9D386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4AF6AC3"/>
    <w:multiLevelType w:val="singleLevel"/>
    <w:tmpl w:val="D5FA920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D77C65"/>
    <w:multiLevelType w:val="singleLevel"/>
    <w:tmpl w:val="D5FA920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9F6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010FF4"/>
    <w:multiLevelType w:val="singleLevel"/>
    <w:tmpl w:val="C3229172"/>
    <w:lvl w:ilvl="0">
      <w:numFmt w:val="bullet"/>
      <w:lvlText w:val="-"/>
      <w:lvlJc w:val="left"/>
      <w:pPr>
        <w:tabs>
          <w:tab w:val="num" w:pos="720"/>
        </w:tabs>
        <w:ind w:left="720" w:hanging="360"/>
      </w:pPr>
    </w:lvl>
  </w:abstractNum>
  <w:abstractNum w:abstractNumId="31" w15:restartNumberingAfterBreak="0">
    <w:nsid w:val="76D76DB1"/>
    <w:multiLevelType w:val="singleLevel"/>
    <w:tmpl w:val="D5FA920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920DCA"/>
    <w:multiLevelType w:val="singleLevel"/>
    <w:tmpl w:val="D5FA920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7571BA"/>
    <w:multiLevelType w:val="singleLevel"/>
    <w:tmpl w:val="D5FA920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B032B8"/>
    <w:multiLevelType w:val="singleLevel"/>
    <w:tmpl w:val="D5FA920E"/>
    <w:lvl w:ilvl="0">
      <w:start w:val="1"/>
      <w:numFmt w:val="bullet"/>
      <w:lvlText w:val=""/>
      <w:lvlJc w:val="left"/>
      <w:pPr>
        <w:tabs>
          <w:tab w:val="num" w:pos="360"/>
        </w:tabs>
        <w:ind w:left="360" w:hanging="360"/>
      </w:pPr>
      <w:rPr>
        <w:rFonts w:ascii="Symbol" w:hAnsi="Symbol" w:hint="default"/>
      </w:rPr>
    </w:lvl>
  </w:abstractNum>
  <w:num w:numId="1" w16cid:durableId="1073894340">
    <w:abstractNumId w:val="26"/>
    <w:lvlOverride w:ilvl="0">
      <w:startOverride w:val="1"/>
    </w:lvlOverride>
  </w:num>
  <w:num w:numId="2" w16cid:durableId="404304600">
    <w:abstractNumId w:val="20"/>
    <w:lvlOverride w:ilvl="0">
      <w:startOverride w:val="1"/>
    </w:lvlOverride>
  </w:num>
  <w:num w:numId="3" w16cid:durableId="12808670">
    <w:abstractNumId w:val="34"/>
  </w:num>
  <w:num w:numId="4" w16cid:durableId="295842285">
    <w:abstractNumId w:val="32"/>
  </w:num>
  <w:num w:numId="5" w16cid:durableId="99036581">
    <w:abstractNumId w:val="19"/>
  </w:num>
  <w:num w:numId="6" w16cid:durableId="1347945312">
    <w:abstractNumId w:val="8"/>
  </w:num>
  <w:num w:numId="7" w16cid:durableId="685327123">
    <w:abstractNumId w:val="22"/>
  </w:num>
  <w:num w:numId="8" w16cid:durableId="1700400308">
    <w:abstractNumId w:val="28"/>
  </w:num>
  <w:num w:numId="9" w16cid:durableId="320739929">
    <w:abstractNumId w:val="3"/>
  </w:num>
  <w:num w:numId="10" w16cid:durableId="282272387">
    <w:abstractNumId w:val="0"/>
  </w:num>
  <w:num w:numId="11" w16cid:durableId="1099374261">
    <w:abstractNumId w:val="15"/>
  </w:num>
  <w:num w:numId="12" w16cid:durableId="1079988062">
    <w:abstractNumId w:val="16"/>
  </w:num>
  <w:num w:numId="13" w16cid:durableId="150752235">
    <w:abstractNumId w:val="31"/>
  </w:num>
  <w:num w:numId="14" w16cid:durableId="968390105">
    <w:abstractNumId w:val="33"/>
  </w:num>
  <w:num w:numId="15" w16cid:durableId="1528172919">
    <w:abstractNumId w:val="29"/>
  </w:num>
  <w:num w:numId="16" w16cid:durableId="1085801031">
    <w:abstractNumId w:val="11"/>
  </w:num>
  <w:num w:numId="17" w16cid:durableId="2086108136">
    <w:abstractNumId w:val="9"/>
  </w:num>
  <w:num w:numId="18" w16cid:durableId="1422220444">
    <w:abstractNumId w:val="4"/>
  </w:num>
  <w:num w:numId="19" w16cid:durableId="684401326">
    <w:abstractNumId w:val="30"/>
  </w:num>
  <w:num w:numId="20" w16cid:durableId="758522879">
    <w:abstractNumId w:val="17"/>
  </w:num>
  <w:num w:numId="21" w16cid:durableId="759377185">
    <w:abstractNumId w:val="14"/>
  </w:num>
  <w:num w:numId="22" w16cid:durableId="1963422116">
    <w:abstractNumId w:val="21"/>
  </w:num>
  <w:num w:numId="23" w16cid:durableId="16008172">
    <w:abstractNumId w:val="23"/>
  </w:num>
  <w:num w:numId="24" w16cid:durableId="2003971534">
    <w:abstractNumId w:val="24"/>
  </w:num>
  <w:num w:numId="25" w16cid:durableId="1723628629">
    <w:abstractNumId w:val="2"/>
  </w:num>
  <w:num w:numId="26" w16cid:durableId="221915502">
    <w:abstractNumId w:val="1"/>
  </w:num>
  <w:num w:numId="27" w16cid:durableId="259415540">
    <w:abstractNumId w:val="13"/>
  </w:num>
  <w:num w:numId="28" w16cid:durableId="628125367">
    <w:abstractNumId w:val="6"/>
  </w:num>
  <w:num w:numId="29" w16cid:durableId="1692947339">
    <w:abstractNumId w:val="18"/>
    <w:lvlOverride w:ilvl="0">
      <w:startOverride w:val="1"/>
    </w:lvlOverride>
  </w:num>
  <w:num w:numId="30" w16cid:durableId="2122143543">
    <w:abstractNumId w:val="25"/>
  </w:num>
  <w:num w:numId="31" w16cid:durableId="553203571">
    <w:abstractNumId w:val="12"/>
  </w:num>
  <w:num w:numId="32" w16cid:durableId="1893888218">
    <w:abstractNumId w:val="5"/>
  </w:num>
  <w:num w:numId="33" w16cid:durableId="624196760">
    <w:abstractNumId w:val="27"/>
  </w:num>
  <w:num w:numId="34" w16cid:durableId="815419215">
    <w:abstractNumId w:val="7"/>
  </w:num>
  <w:num w:numId="35" w16cid:durableId="15421298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12B86"/>
    <w:rsid w:val="00006EDB"/>
    <w:rsid w:val="0004587D"/>
    <w:rsid w:val="00165D25"/>
    <w:rsid w:val="0022127C"/>
    <w:rsid w:val="002266AE"/>
    <w:rsid w:val="00294D57"/>
    <w:rsid w:val="00341F05"/>
    <w:rsid w:val="00393059"/>
    <w:rsid w:val="003B4C03"/>
    <w:rsid w:val="004C53F9"/>
    <w:rsid w:val="004E0976"/>
    <w:rsid w:val="0057390D"/>
    <w:rsid w:val="006C5454"/>
    <w:rsid w:val="007D4611"/>
    <w:rsid w:val="007F005B"/>
    <w:rsid w:val="00800F01"/>
    <w:rsid w:val="00950F6F"/>
    <w:rsid w:val="00C055D5"/>
    <w:rsid w:val="00C479D2"/>
    <w:rsid w:val="00C6223A"/>
    <w:rsid w:val="00C95F40"/>
    <w:rsid w:val="00D04E50"/>
    <w:rsid w:val="00DC2FC5"/>
    <w:rsid w:val="00E12B86"/>
    <w:rsid w:val="00E3761B"/>
    <w:rsid w:val="00E618B8"/>
    <w:rsid w:val="00E62D0B"/>
    <w:rsid w:val="00FA574B"/>
    <w:rsid w:val="00FD4C22"/>
    <w:rsid w:val="00FE32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BD2F"/>
  <w15:chartTrackingRefBased/>
  <w15:docId w15:val="{0B831D6F-310B-45BE-8A2D-18293AF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B86"/>
    <w:pPr>
      <w:spacing w:after="0" w:line="240" w:lineRule="auto"/>
      <w:jc w:val="both"/>
    </w:pPr>
    <w:rPr>
      <w:rFonts w:eastAsia="Times New Roman" w:cs="Times New Roman"/>
      <w:sz w:val="23"/>
      <w:szCs w:val="20"/>
      <w:lang w:eastAsia="en-GB"/>
    </w:rPr>
  </w:style>
  <w:style w:type="paragraph" w:styleId="Heading1">
    <w:name w:val="heading 1"/>
    <w:basedOn w:val="Normal"/>
    <w:next w:val="Normal"/>
    <w:link w:val="Heading1Char"/>
    <w:qFormat/>
    <w:rsid w:val="00E12B86"/>
    <w:pPr>
      <w:outlineLvl w:val="0"/>
    </w:pPr>
  </w:style>
  <w:style w:type="paragraph" w:styleId="Heading2">
    <w:name w:val="heading 2"/>
    <w:basedOn w:val="Normal"/>
    <w:next w:val="Normal"/>
    <w:link w:val="Heading2Char"/>
    <w:semiHidden/>
    <w:unhideWhenUsed/>
    <w:qFormat/>
    <w:rsid w:val="00E12B8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B86"/>
    <w:rPr>
      <w:rFonts w:eastAsia="Times New Roman" w:cs="Times New Roman"/>
      <w:sz w:val="23"/>
      <w:szCs w:val="20"/>
      <w:lang w:eastAsia="en-GB"/>
    </w:rPr>
  </w:style>
  <w:style w:type="character" w:customStyle="1" w:styleId="Heading2Char">
    <w:name w:val="Heading 2 Char"/>
    <w:basedOn w:val="DefaultParagraphFont"/>
    <w:link w:val="Heading2"/>
    <w:semiHidden/>
    <w:rsid w:val="00E12B86"/>
    <w:rPr>
      <w:rFonts w:eastAsia="Times New Roman" w:cs="Times New Roman"/>
      <w:b/>
      <w:sz w:val="23"/>
      <w:szCs w:val="20"/>
      <w:lang w:eastAsia="en-GB"/>
    </w:rPr>
  </w:style>
  <w:style w:type="paragraph" w:styleId="BodyTextIndent">
    <w:name w:val="Body Text Indent"/>
    <w:basedOn w:val="Normal"/>
    <w:link w:val="BodyTextIndentChar"/>
    <w:rsid w:val="00E12B86"/>
    <w:pPr>
      <w:ind w:left="1440"/>
      <w:jc w:val="left"/>
    </w:pPr>
    <w:rPr>
      <w:rFonts w:ascii="Times New Roman" w:hAnsi="Times New Roman"/>
      <w:sz w:val="24"/>
      <w:lang w:val="en-US"/>
    </w:rPr>
  </w:style>
  <w:style w:type="character" w:customStyle="1" w:styleId="BodyTextIndentChar">
    <w:name w:val="Body Text Indent Char"/>
    <w:basedOn w:val="DefaultParagraphFont"/>
    <w:link w:val="BodyTextIndent"/>
    <w:rsid w:val="00E12B86"/>
    <w:rPr>
      <w:rFonts w:ascii="Times New Roman" w:eastAsia="Times New Roman" w:hAnsi="Times New Roman" w:cs="Times New Roman"/>
      <w:szCs w:val="20"/>
      <w:lang w:val="en-US" w:eastAsia="en-GB"/>
    </w:rPr>
  </w:style>
  <w:style w:type="character" w:styleId="Hyperlink">
    <w:name w:val="Hyperlink"/>
    <w:basedOn w:val="DefaultParagraphFont"/>
    <w:uiPriority w:val="99"/>
    <w:unhideWhenUsed/>
    <w:rsid w:val="00E12B86"/>
    <w:rPr>
      <w:color w:val="0000FF"/>
      <w:u w:val="single"/>
    </w:rPr>
  </w:style>
  <w:style w:type="paragraph" w:styleId="BodyText">
    <w:name w:val="Body Text"/>
    <w:basedOn w:val="Normal"/>
    <w:link w:val="BodyTextChar"/>
    <w:uiPriority w:val="99"/>
    <w:unhideWhenUsed/>
    <w:rsid w:val="00E12B86"/>
    <w:pPr>
      <w:spacing w:after="120"/>
    </w:pPr>
  </w:style>
  <w:style w:type="character" w:customStyle="1" w:styleId="BodyTextChar">
    <w:name w:val="Body Text Char"/>
    <w:basedOn w:val="DefaultParagraphFont"/>
    <w:link w:val="BodyText"/>
    <w:uiPriority w:val="99"/>
    <w:rsid w:val="00E12B86"/>
    <w:rPr>
      <w:rFonts w:eastAsia="Times New Roman" w:cs="Times New Roman"/>
      <w:sz w:val="23"/>
      <w:szCs w:val="20"/>
      <w:lang w:eastAsia="en-GB"/>
    </w:rPr>
  </w:style>
  <w:style w:type="paragraph" w:styleId="Revision">
    <w:name w:val="Revision"/>
    <w:hidden/>
    <w:uiPriority w:val="99"/>
    <w:semiHidden/>
    <w:rsid w:val="002266AE"/>
    <w:pPr>
      <w:spacing w:after="0" w:line="240" w:lineRule="auto"/>
    </w:pPr>
    <w:rPr>
      <w:rFonts w:eastAsia="Times New Roman" w:cs="Times New Roman"/>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LC Document" ma:contentTypeID="0x010100C5F963ECC3A1234DB51175C783E99AF1010093981C274B61544EBF3015A0B716D27B" ma:contentTypeVersion="15" ma:contentTypeDescription="OLC Document content type" ma:contentTypeScope="" ma:versionID="6b198385edfbb0d16977b254d4b0684a">
  <xsd:schema xmlns:xsd="http://www.w3.org/2001/XMLSchema" xmlns:xs="http://www.w3.org/2001/XMLSchema" xmlns:p="http://schemas.microsoft.com/office/2006/metadata/properties" xmlns:ns2="1213db41-97b1-4e79-9d48-1363723dd8dd" xmlns:ns3="72afc356-0e7d-4cd3-99dd-03f305578f85" targetNamespace="http://schemas.microsoft.com/office/2006/metadata/properties" ma:root="true" ma:fieldsID="e8b2d09623bc9e1990ec548bfde4e429" ns2:_="" ns3:_="">
    <xsd:import namespace="1213db41-97b1-4e79-9d48-1363723dd8dd"/>
    <xsd:import namespace="72afc356-0e7d-4cd3-99dd-03f305578f85"/>
    <xsd:element name="properties">
      <xsd:complexType>
        <xsd:sequence>
          <xsd:element name="documentManagement">
            <xsd:complexType>
              <xsd:all>
                <xsd:element ref="ns2:BusinessActivityTaxHTField" minOccurs="0"/>
                <xsd:element ref="ns2:TaxCatchAll" minOccurs="0"/>
                <xsd:element ref="ns2:TaxCatchAllLabel" minOccurs="0"/>
                <xsd:element ref="ns2:DocumentTypeTaxHTField"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db41-97b1-4e79-9d48-1363723dd8dd" elementFormDefault="qualified">
    <xsd:import namespace="http://schemas.microsoft.com/office/2006/documentManagement/types"/>
    <xsd:import namespace="http://schemas.microsoft.com/office/infopath/2007/PartnerControls"/>
    <xsd:element name="BusinessActivityTaxHTField" ma:index="8" nillable="true" ma:taxonomy="true" ma:internalName="BusinessActivityTaxHTField" ma:taxonomyFieldName="BusinessActivity" ma:displayName="Business Activity" ma:default="" ma:fieldId="{51d1e640-aed2-4472-8c5a-49b1d95d0030}" ma:sspId="e1e2d475-dc97-41b9-a896-027d07f5a0e8" ma:termSetId="7fdcff37-7cb5-40ea-bfab-422af305800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2cd4ecd-7f20-46cc-b117-ca320c912c49}" ma:internalName="TaxCatchAll" ma:showField="CatchAllData" ma:web="1213db41-97b1-4e79-9d48-1363723dd8d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cd4ecd-7f20-46cc-b117-ca320c912c49}" ma:internalName="TaxCatchAllLabel" ma:readOnly="true" ma:showField="CatchAllDataLabel" ma:web="1213db41-97b1-4e79-9d48-1363723dd8dd">
      <xsd:complexType>
        <xsd:complexContent>
          <xsd:extension base="dms:MultiChoiceLookup">
            <xsd:sequence>
              <xsd:element name="Value" type="dms:Lookup" maxOccurs="unbounded" minOccurs="0" nillable="true"/>
            </xsd:sequence>
          </xsd:extension>
        </xsd:complexContent>
      </xsd:complexType>
    </xsd:element>
    <xsd:element name="DocumentTypeTaxHTField" ma:index="12" nillable="true" ma:taxonomy="true" ma:internalName="DocumentTypeTaxHTField" ma:taxonomyFieldName="DocumentType" ma:displayName="Document Type" ma:default="" ma:fieldId="{8db39643-2be3-42d5-9346-2727c3397047}" ma:sspId="e1e2d475-dc97-41b9-a896-027d07f5a0e8" ma:termSetId="9a0f1dcf-5ff3-4310-bcf0-a07d8c551956"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afc356-0e7d-4cd3-99dd-03f305578f8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e2d475-dc97-41b9-a896-027d07f5a0e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Location" ma:index="28" nillable="true" ma:displayName="Location" ma:indexed="true" ma:internalName="MediaServiceLocatio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ActivityTaxHTField xmlns="1213db41-97b1-4e79-9d48-1363723dd8dd">
      <Terms xmlns="http://schemas.microsoft.com/office/infopath/2007/PartnerControls"/>
    </BusinessActivityTaxHTField>
    <TaxCatchAll xmlns="1213db41-97b1-4e79-9d48-1363723dd8dd" xsi:nil="true"/>
    <lcf76f155ced4ddcb4097134ff3c332f xmlns="72afc356-0e7d-4cd3-99dd-03f305578f85">
      <Terms xmlns="http://schemas.microsoft.com/office/infopath/2007/PartnerControls"/>
    </lcf76f155ced4ddcb4097134ff3c332f>
    <DocumentTypeTaxHTField xmlns="1213db41-97b1-4e79-9d48-1363723dd8dd">
      <Terms xmlns="http://schemas.microsoft.com/office/infopath/2007/PartnerControls"/>
    </DocumentTypeTaxHTField>
    <_dlc_DocId xmlns="1213db41-97b1-4e79-9d48-1363723dd8dd">4JNXMXARH57V-1500247923-28087</_dlc_DocId>
    <_dlc_DocIdUrl xmlns="1213db41-97b1-4e79-9d48-1363723dd8dd">
      <Url>https://ministryofjusticenz.sharepoint.com/sites/OLCSA/_layouts/15/DocIdRedir.aspx?ID=4JNXMXARH57V-1500247923-28087</Url>
      <Description>4JNXMXARH57V-1500247923-28087</Description>
    </_dlc_DocIdUrl>
  </documentManagement>
</p:properties>
</file>

<file path=customXml/itemProps1.xml><?xml version="1.0" encoding="utf-8"?>
<ds:datastoreItem xmlns:ds="http://schemas.openxmlformats.org/officeDocument/2006/customXml" ds:itemID="{1768C7E8-82B7-4368-9F06-2257D3E787D2}">
  <ds:schemaRefs>
    <ds:schemaRef ds:uri="http://schemas.microsoft.com/sharepoint/v3/contenttype/forms"/>
  </ds:schemaRefs>
</ds:datastoreItem>
</file>

<file path=customXml/itemProps2.xml><?xml version="1.0" encoding="utf-8"?>
<ds:datastoreItem xmlns:ds="http://schemas.openxmlformats.org/officeDocument/2006/customXml" ds:itemID="{F5F1ED2E-F326-4FC6-99BD-502B4211FC3B}">
  <ds:schemaRefs>
    <ds:schemaRef ds:uri="http://schemas.microsoft.com/sharepoint/events"/>
  </ds:schemaRefs>
</ds:datastoreItem>
</file>

<file path=customXml/itemProps3.xml><?xml version="1.0" encoding="utf-8"?>
<ds:datastoreItem xmlns:ds="http://schemas.openxmlformats.org/officeDocument/2006/customXml" ds:itemID="{118D54AE-54E8-4E2B-9673-8B451077E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db41-97b1-4e79-9d48-1363723dd8dd"/>
    <ds:schemaRef ds:uri="72afc356-0e7d-4cd3-99dd-03f305578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650CD-8A4D-4B7D-B86D-CDE384220A98}">
  <ds:schemaRefs>
    <ds:schemaRef ds:uri="http://purl.org/dc/elements/1.1/"/>
    <ds:schemaRef ds:uri="http://schemas.microsoft.com/office/2006/metadata/properties"/>
    <ds:schemaRef ds:uri="72afc356-0e7d-4cd3-99dd-03f305578f85"/>
    <ds:schemaRef ds:uri="http://schemas.openxmlformats.org/package/2006/metadata/core-properties"/>
    <ds:schemaRef ds:uri="1213db41-97b1-4e79-9d48-1363723dd8dd"/>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Newall, Wayne</dc:creator>
  <cp:keywords/>
  <dc:description/>
  <cp:lastModifiedBy>Newall, Wayne</cp:lastModifiedBy>
  <cp:revision>13</cp:revision>
  <dcterms:created xsi:type="dcterms:W3CDTF">2024-02-12T19:24:00Z</dcterms:created>
  <dcterms:modified xsi:type="dcterms:W3CDTF">2024-03-07T21:29:00Z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0x010100C5F963ECC3A1234DB51175C783E99AF1010093981C274B61544EBF3015A0B716D27B</vt:lpwstr>
  </property>
  <property fmtid="{D5CDD505-2E9C-101B-9397-08002B2CF9AE}" pid="3" name="_dlc_DocIdItemGuid">
    <vt:lpwstr>86f7231e-0034-48f1-a36b-1b4f9e9e9eea</vt:lpwstr>
  </property>
  <property fmtid="{D5CDD505-2E9C-101B-9397-08002B2CF9AE}" pid="4" name="MediaServiceImageTags">
    <vt:lpwstr/>
  </property>
  <property fmtid="{D5CDD505-2E9C-101B-9397-08002B2CF9AE}" pid="5" name="DocumentType">
    <vt:lpwstr/>
  </property>
  <property fmtid="{D5CDD505-2E9C-101B-9397-08002B2CF9AE}" pid="6" name="BusinessActivity">
    <vt:lpwstr/>
  </property>
  <property fmtid="{D5CDD505-2E9C-101B-9397-08002B2CF9AE}" pid="7" name="_AdHocReviewCycleID">
    <vt:i4>-541062373</vt:i4>
  </property>
  <property fmtid="{D5CDD505-2E9C-101B-9397-08002B2CF9AE}" pid="8" name="_NewReviewCycle">
    <vt:lpwstr/>
  </property>
  <property fmtid="{D5CDD505-2E9C-101B-9397-08002B2CF9AE}" pid="9" name="_EmailSubject">
    <vt:lpwstr>Principal Tenancy Adjudicator - Public Notice </vt:lpwstr>
  </property>
  <property fmtid="{D5CDD505-2E9C-101B-9397-08002B2CF9AE}" pid="10" name="_AuthorEmail">
    <vt:lpwstr>Wayne.Newall@justice.govt.nz</vt:lpwstr>
  </property>
  <property fmtid="{D5CDD505-2E9C-101B-9397-08002B2CF9AE}" pid="11" name="_AuthorEmailDisplayName">
    <vt:lpwstr>Newall, Wayne</vt:lpwstr>
  </property>
  <property fmtid="{D5CDD505-2E9C-101B-9397-08002B2CF9AE}" pid="13" name="_PreviousAdHocReviewCycleID">
    <vt:i4>171877440</vt:i4>
  </property>
</Properties>
</file>