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1E177" w14:textId="77777777" w:rsidR="00CE45BC" w:rsidRDefault="00CE45BC" w:rsidP="00CE45BC">
      <w:pPr>
        <w:jc w:val="center"/>
        <w:rPr>
          <w:sz w:val="16"/>
          <w:szCs w:val="16"/>
        </w:rPr>
      </w:pPr>
      <w:r>
        <w:rPr>
          <w:noProof/>
          <w:sz w:val="16"/>
          <w:szCs w:val="16"/>
        </w:rPr>
        <w:drawing>
          <wp:inline distT="0" distB="0" distL="0" distR="0" wp14:anchorId="01F8DE41" wp14:editId="437309FA">
            <wp:extent cx="857250" cy="798990"/>
            <wp:effectExtent l="0" t="0" r="0" b="1270"/>
            <wp:docPr id="1" name="Picture 1" descr="Logo: Government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137" cy="802613"/>
                    </a:xfrm>
                    <a:prstGeom prst="rect">
                      <a:avLst/>
                    </a:prstGeom>
                    <a:noFill/>
                    <a:ln>
                      <a:noFill/>
                    </a:ln>
                  </pic:spPr>
                </pic:pic>
              </a:graphicData>
            </a:graphic>
          </wp:inline>
        </w:drawing>
      </w:r>
    </w:p>
    <w:p w14:paraId="744345B4" w14:textId="77777777" w:rsidR="00CE45BC" w:rsidRDefault="00CE45BC" w:rsidP="00CE45BC">
      <w:pPr>
        <w:jc w:val="center"/>
        <w:rPr>
          <w:sz w:val="16"/>
          <w:szCs w:val="16"/>
        </w:rPr>
      </w:pPr>
    </w:p>
    <w:p w14:paraId="53D6026D" w14:textId="77777777" w:rsidR="00CE45BC" w:rsidRPr="009A4128" w:rsidRDefault="00CE45BC" w:rsidP="00CE45BC">
      <w:pPr>
        <w:jc w:val="center"/>
        <w:rPr>
          <w:rFonts w:ascii="Arial" w:hAnsi="Arial" w:cs="Arial"/>
          <w:b/>
          <w:sz w:val="28"/>
          <w:szCs w:val="28"/>
        </w:rPr>
      </w:pPr>
    </w:p>
    <w:p w14:paraId="5427E923" w14:textId="35217957" w:rsidR="00CE45BC" w:rsidRPr="00CE45BC" w:rsidRDefault="00CE45BC" w:rsidP="00CE45BC">
      <w:pPr>
        <w:pStyle w:val="Heading1"/>
      </w:pPr>
      <w:r w:rsidRPr="00CE45BC">
        <w:t>Human Rights Commission</w:t>
      </w:r>
      <w:r w:rsidR="00DE4134">
        <w:t xml:space="preserve"> / </w:t>
      </w:r>
      <w:r w:rsidRPr="00CE45BC">
        <w:t xml:space="preserve">Te </w:t>
      </w:r>
      <w:r w:rsidR="00DE4134" w:rsidRPr="00EB5679">
        <w:t>K</w:t>
      </w:r>
      <w:bookmarkStart w:id="0" w:name="_Hlk115989287"/>
      <w:r w:rsidR="00DE4134" w:rsidRPr="00EB5679">
        <w:t xml:space="preserve">āhui </w:t>
      </w:r>
      <w:bookmarkEnd w:id="0"/>
      <w:r w:rsidR="00DE4134" w:rsidRPr="00EB5679">
        <w:t>Tika Tangata</w:t>
      </w:r>
    </w:p>
    <w:p w14:paraId="200AD78E" w14:textId="1A27BFE1" w:rsidR="003064BA" w:rsidRPr="00CE45BC" w:rsidRDefault="00CE45BC" w:rsidP="00CE45BC">
      <w:pPr>
        <w:pStyle w:val="Heading1"/>
      </w:pPr>
      <w:r w:rsidRPr="00CE45BC">
        <w:t>Disability Rights Commissioner</w:t>
      </w:r>
    </w:p>
    <w:p w14:paraId="6CD2BE38" w14:textId="77777777" w:rsidR="00C77744" w:rsidRPr="00CE45BC" w:rsidRDefault="00C77744" w:rsidP="00CE45BC">
      <w:pPr>
        <w:pStyle w:val="MOJNumPara"/>
        <w:numPr>
          <w:ilvl w:val="0"/>
          <w:numId w:val="0"/>
        </w:numPr>
        <w:tabs>
          <w:tab w:val="left" w:pos="0"/>
        </w:tabs>
        <w:spacing w:before="0" w:line="276" w:lineRule="auto"/>
        <w:jc w:val="left"/>
        <w:rPr>
          <w:sz w:val="36"/>
          <w:szCs w:val="23"/>
        </w:rPr>
      </w:pPr>
    </w:p>
    <w:p w14:paraId="13EA155C" w14:textId="133E92CC" w:rsidR="003064BA" w:rsidRPr="00CE45BC" w:rsidRDefault="003064BA" w:rsidP="00CE45BC">
      <w:pPr>
        <w:pStyle w:val="MOJNumPara"/>
        <w:numPr>
          <w:ilvl w:val="0"/>
          <w:numId w:val="0"/>
        </w:numPr>
        <w:tabs>
          <w:tab w:val="left" w:pos="0"/>
        </w:tabs>
        <w:spacing w:before="0" w:line="276" w:lineRule="auto"/>
        <w:jc w:val="left"/>
        <w:rPr>
          <w:sz w:val="36"/>
          <w:szCs w:val="23"/>
          <w:lang w:val="en-US"/>
        </w:rPr>
      </w:pPr>
      <w:r w:rsidRPr="00CE45BC">
        <w:rPr>
          <w:sz w:val="36"/>
          <w:szCs w:val="23"/>
        </w:rPr>
        <w:t xml:space="preserve">Expressions of interest are invited for </w:t>
      </w:r>
      <w:r w:rsidRPr="00CE45BC">
        <w:rPr>
          <w:sz w:val="36"/>
          <w:szCs w:val="23"/>
          <w:lang w:val="en-US"/>
        </w:rPr>
        <w:t xml:space="preserve">the position of Disability  Rights Commissioner under section 8 (1A)(a) of the Human Rights Act 1993. </w:t>
      </w:r>
    </w:p>
    <w:p w14:paraId="16421954" w14:textId="77777777" w:rsidR="003064BA" w:rsidRPr="00CE45BC" w:rsidRDefault="003064BA" w:rsidP="00CE45BC">
      <w:pPr>
        <w:pStyle w:val="MOJNumPara"/>
        <w:numPr>
          <w:ilvl w:val="0"/>
          <w:numId w:val="0"/>
        </w:numPr>
        <w:tabs>
          <w:tab w:val="left" w:pos="720"/>
        </w:tabs>
        <w:spacing w:before="0" w:line="276" w:lineRule="auto"/>
        <w:jc w:val="left"/>
        <w:rPr>
          <w:sz w:val="36"/>
          <w:szCs w:val="23"/>
        </w:rPr>
      </w:pPr>
    </w:p>
    <w:p w14:paraId="3B4AD810" w14:textId="77777777" w:rsidR="004E3C1D" w:rsidRPr="00CE45BC" w:rsidRDefault="004E3C1D" w:rsidP="00CE45BC">
      <w:pPr>
        <w:pStyle w:val="MOJNumPara"/>
        <w:numPr>
          <w:ilvl w:val="0"/>
          <w:numId w:val="0"/>
        </w:numPr>
        <w:tabs>
          <w:tab w:val="left" w:pos="720"/>
        </w:tabs>
        <w:spacing w:before="0" w:line="276" w:lineRule="auto"/>
        <w:jc w:val="left"/>
        <w:rPr>
          <w:sz w:val="36"/>
          <w:szCs w:val="23"/>
        </w:rPr>
      </w:pPr>
      <w:r w:rsidRPr="00CE45BC">
        <w:rPr>
          <w:color w:val="000000"/>
          <w:sz w:val="36"/>
          <w:szCs w:val="23"/>
          <w:shd w:val="clear" w:color="auto" w:fill="FFFFFF"/>
        </w:rPr>
        <w:t>The Human Rights Commission is Aotearoa New Zealand’s national human rights institution. The Commission works with the Government and civil society to advocate and promote respect for human rights, and to promote harmonious relations in New Zealand.</w:t>
      </w:r>
    </w:p>
    <w:p w14:paraId="25A39922" w14:textId="77777777" w:rsidR="003064BA" w:rsidRPr="00CE45BC" w:rsidRDefault="003064BA" w:rsidP="00CE45BC">
      <w:pPr>
        <w:pStyle w:val="Tablebullet"/>
        <w:numPr>
          <w:ilvl w:val="0"/>
          <w:numId w:val="0"/>
        </w:numPr>
        <w:tabs>
          <w:tab w:val="left" w:pos="720"/>
        </w:tabs>
        <w:spacing w:line="276" w:lineRule="auto"/>
        <w:rPr>
          <w:rFonts w:ascii="Arial" w:hAnsi="Arial" w:cs="Arial"/>
          <w:sz w:val="36"/>
          <w:szCs w:val="23"/>
        </w:rPr>
      </w:pPr>
    </w:p>
    <w:p w14:paraId="39483422" w14:textId="3557DABF" w:rsidR="006821A5" w:rsidRPr="00CE45BC" w:rsidRDefault="007C36AA" w:rsidP="00CE45BC">
      <w:pPr>
        <w:pStyle w:val="Tablebullet"/>
        <w:numPr>
          <w:ilvl w:val="0"/>
          <w:numId w:val="0"/>
        </w:numPr>
        <w:tabs>
          <w:tab w:val="left" w:pos="720"/>
        </w:tabs>
        <w:spacing w:line="276" w:lineRule="auto"/>
        <w:rPr>
          <w:rFonts w:ascii="Arial" w:hAnsi="Arial" w:cs="Arial"/>
          <w:sz w:val="36"/>
          <w:szCs w:val="23"/>
        </w:rPr>
      </w:pPr>
      <w:r w:rsidRPr="00CE45BC">
        <w:rPr>
          <w:rFonts w:ascii="Arial" w:hAnsi="Arial" w:cs="Arial"/>
          <w:snapToGrid w:val="0"/>
          <w:sz w:val="36"/>
          <w:szCs w:val="23"/>
        </w:rPr>
        <w:t>To lead the Commission’s work in the area of disability rights you will need</w:t>
      </w:r>
      <w:r w:rsidRPr="00CE45BC">
        <w:rPr>
          <w:rFonts w:ascii="Arial" w:hAnsi="Arial" w:cs="Arial"/>
          <w:sz w:val="36"/>
          <w:szCs w:val="23"/>
        </w:rPr>
        <w:t xml:space="preserve"> </w:t>
      </w:r>
      <w:r w:rsidR="006821A5" w:rsidRPr="00CE45BC">
        <w:rPr>
          <w:rFonts w:ascii="Arial" w:hAnsi="Arial" w:cs="Arial"/>
          <w:sz w:val="36"/>
          <w:szCs w:val="23"/>
        </w:rPr>
        <w:t>a deep understanding of the issues facing disabled people</w:t>
      </w:r>
      <w:r w:rsidR="00C729DB" w:rsidRPr="00CE45BC">
        <w:rPr>
          <w:rFonts w:ascii="Arial" w:hAnsi="Arial" w:cs="Arial"/>
          <w:sz w:val="36"/>
          <w:szCs w:val="23"/>
        </w:rPr>
        <w:t xml:space="preserve">, </w:t>
      </w:r>
      <w:r w:rsidR="006821A5" w:rsidRPr="00CE45BC">
        <w:rPr>
          <w:rFonts w:ascii="Arial" w:hAnsi="Arial" w:cs="Arial"/>
          <w:sz w:val="36"/>
          <w:szCs w:val="23"/>
        </w:rPr>
        <w:t xml:space="preserve">including tāngata whaikaha </w:t>
      </w:r>
      <w:r w:rsidR="00C729DB" w:rsidRPr="00CE45BC">
        <w:rPr>
          <w:rFonts w:ascii="Arial" w:hAnsi="Arial" w:cs="Arial"/>
          <w:sz w:val="36"/>
          <w:szCs w:val="23"/>
        </w:rPr>
        <w:t xml:space="preserve">Māori, </w:t>
      </w:r>
      <w:r w:rsidR="006821A5" w:rsidRPr="00CE45BC">
        <w:rPr>
          <w:rFonts w:ascii="Arial" w:hAnsi="Arial" w:cs="Arial"/>
          <w:sz w:val="36"/>
          <w:szCs w:val="23"/>
        </w:rPr>
        <w:t xml:space="preserve"> together with experience in advocacy or public education.  </w:t>
      </w:r>
    </w:p>
    <w:p w14:paraId="2204E0C2" w14:textId="77777777" w:rsidR="006821A5" w:rsidRPr="00CE45BC" w:rsidRDefault="006821A5" w:rsidP="00CE45BC">
      <w:pPr>
        <w:pStyle w:val="Tablebullet"/>
        <w:numPr>
          <w:ilvl w:val="0"/>
          <w:numId w:val="0"/>
        </w:numPr>
        <w:spacing w:line="276" w:lineRule="auto"/>
        <w:rPr>
          <w:rFonts w:ascii="Arial" w:hAnsi="Arial" w:cs="Arial"/>
          <w:sz w:val="36"/>
          <w:szCs w:val="23"/>
        </w:rPr>
      </w:pPr>
    </w:p>
    <w:p w14:paraId="302F353D" w14:textId="2F00A893" w:rsidR="006821A5" w:rsidRPr="00CE45BC" w:rsidRDefault="006821A5" w:rsidP="00CE45BC">
      <w:pPr>
        <w:pStyle w:val="Tablebullet"/>
        <w:numPr>
          <w:ilvl w:val="0"/>
          <w:numId w:val="0"/>
        </w:numPr>
        <w:tabs>
          <w:tab w:val="left" w:pos="720"/>
        </w:tabs>
        <w:spacing w:line="276" w:lineRule="auto"/>
        <w:rPr>
          <w:rFonts w:ascii="Arial" w:hAnsi="Arial" w:cs="Arial"/>
          <w:sz w:val="36"/>
          <w:szCs w:val="23"/>
        </w:rPr>
      </w:pPr>
      <w:r w:rsidRPr="00CE45BC">
        <w:rPr>
          <w:rFonts w:ascii="Arial" w:hAnsi="Arial" w:cs="Arial"/>
          <w:sz w:val="36"/>
          <w:szCs w:val="23"/>
        </w:rPr>
        <w:t xml:space="preserve">You will need a sound understanding of, and sensitivity to, Te Tiriti o Waitangi. </w:t>
      </w:r>
      <w:r w:rsidR="00CE45BC">
        <w:rPr>
          <w:rFonts w:ascii="Arial" w:hAnsi="Arial" w:cs="Arial"/>
          <w:sz w:val="36"/>
          <w:szCs w:val="23"/>
        </w:rPr>
        <w:t xml:space="preserve"> </w:t>
      </w:r>
      <w:r w:rsidRPr="00CE45BC">
        <w:rPr>
          <w:rFonts w:ascii="Arial" w:hAnsi="Arial" w:cs="Arial"/>
          <w:sz w:val="36"/>
          <w:szCs w:val="23"/>
        </w:rPr>
        <w:t xml:space="preserve">Ideally, you will also have an understanding of the Human Rights Act 1993, the Crown Entities Act 2004, New Zealand Bill of Rights Act 1990 and New Zealand’s obligations under various United Nations </w:t>
      </w:r>
      <w:r w:rsidRPr="00CE45BC">
        <w:rPr>
          <w:rFonts w:ascii="Arial" w:hAnsi="Arial" w:cs="Arial"/>
          <w:sz w:val="36"/>
          <w:szCs w:val="23"/>
        </w:rPr>
        <w:lastRenderedPageBreak/>
        <w:t>conventions (especially the Convention on the Rights of Persons with Disabilities).</w:t>
      </w:r>
    </w:p>
    <w:p w14:paraId="34C5FE6A" w14:textId="2ABDF60F" w:rsidR="00C77744" w:rsidRPr="00CE45BC" w:rsidRDefault="00C77744" w:rsidP="00CE45BC">
      <w:pPr>
        <w:pStyle w:val="Tablebullet"/>
        <w:numPr>
          <w:ilvl w:val="0"/>
          <w:numId w:val="0"/>
        </w:numPr>
        <w:tabs>
          <w:tab w:val="left" w:pos="720"/>
        </w:tabs>
        <w:spacing w:line="276" w:lineRule="auto"/>
        <w:rPr>
          <w:rFonts w:ascii="Arial" w:hAnsi="Arial" w:cs="Arial"/>
          <w:sz w:val="36"/>
          <w:szCs w:val="23"/>
        </w:rPr>
      </w:pPr>
    </w:p>
    <w:p w14:paraId="54957736" w14:textId="5364553B" w:rsidR="00C77744" w:rsidRPr="00CE45BC" w:rsidRDefault="00C77744" w:rsidP="00CE45BC">
      <w:pPr>
        <w:pStyle w:val="Tablebullet"/>
        <w:numPr>
          <w:ilvl w:val="0"/>
          <w:numId w:val="0"/>
        </w:numPr>
        <w:tabs>
          <w:tab w:val="left" w:pos="720"/>
        </w:tabs>
        <w:spacing w:line="276" w:lineRule="auto"/>
        <w:rPr>
          <w:rFonts w:ascii="Arial" w:hAnsi="Arial" w:cs="Arial"/>
          <w:sz w:val="36"/>
          <w:szCs w:val="23"/>
          <w:lang w:val="en-US"/>
        </w:rPr>
      </w:pPr>
      <w:r w:rsidRPr="00CE45BC">
        <w:rPr>
          <w:rFonts w:ascii="Arial" w:hAnsi="Arial" w:cs="Arial"/>
          <w:sz w:val="36"/>
          <w:szCs w:val="23"/>
        </w:rPr>
        <w:t xml:space="preserve">The appointment of the </w:t>
      </w:r>
      <w:r w:rsidRPr="00CE45BC">
        <w:rPr>
          <w:rFonts w:ascii="Arial" w:hAnsi="Arial" w:cs="Arial"/>
          <w:sz w:val="36"/>
          <w:szCs w:val="23"/>
          <w:lang w:val="en-US"/>
        </w:rPr>
        <w:t xml:space="preserve">Disability  Rights Commissioner is made by the Governor-General on the advice of the Minister of Justice.  The Minister is in turn advised by an independent panel established to provide an assessment of candidates.  </w:t>
      </w:r>
    </w:p>
    <w:p w14:paraId="4B268FF3" w14:textId="216D3D1D" w:rsidR="00C77744" w:rsidRPr="00CE45BC" w:rsidRDefault="00C77744" w:rsidP="00CE45BC">
      <w:pPr>
        <w:pStyle w:val="Tablebullet"/>
        <w:numPr>
          <w:ilvl w:val="0"/>
          <w:numId w:val="0"/>
        </w:numPr>
        <w:tabs>
          <w:tab w:val="left" w:pos="720"/>
        </w:tabs>
        <w:spacing w:line="276" w:lineRule="auto"/>
        <w:rPr>
          <w:rFonts w:ascii="Arial" w:hAnsi="Arial" w:cs="Arial"/>
          <w:sz w:val="36"/>
          <w:szCs w:val="23"/>
          <w:lang w:val="en-US"/>
        </w:rPr>
      </w:pPr>
    </w:p>
    <w:p w14:paraId="76CE4139" w14:textId="04C99405" w:rsidR="00C77744" w:rsidRPr="00CE45BC" w:rsidRDefault="00C77744" w:rsidP="00CE45BC">
      <w:pPr>
        <w:pStyle w:val="Tablebullet"/>
        <w:numPr>
          <w:ilvl w:val="0"/>
          <w:numId w:val="0"/>
        </w:numPr>
        <w:tabs>
          <w:tab w:val="left" w:pos="720"/>
        </w:tabs>
        <w:spacing w:line="276" w:lineRule="auto"/>
        <w:rPr>
          <w:rFonts w:ascii="Arial" w:hAnsi="Arial" w:cs="Arial"/>
          <w:sz w:val="36"/>
          <w:szCs w:val="23"/>
        </w:rPr>
      </w:pPr>
      <w:r w:rsidRPr="00CE45BC">
        <w:rPr>
          <w:rFonts w:ascii="Arial" w:hAnsi="Arial" w:cs="Arial"/>
          <w:sz w:val="36"/>
          <w:szCs w:val="23"/>
          <w:lang w:val="en-US"/>
        </w:rPr>
        <w:t>The governing legislation provides for a term of appointment of up to five years with the option for reappointment.</w:t>
      </w:r>
    </w:p>
    <w:p w14:paraId="2C578881" w14:textId="77777777" w:rsidR="003064BA" w:rsidRPr="00CE45BC" w:rsidRDefault="003064BA" w:rsidP="00CE45BC">
      <w:pPr>
        <w:spacing w:line="276" w:lineRule="auto"/>
        <w:rPr>
          <w:rFonts w:ascii="Arial" w:hAnsi="Arial" w:cs="Arial"/>
          <w:b/>
          <w:sz w:val="36"/>
          <w:szCs w:val="23"/>
        </w:rPr>
      </w:pPr>
    </w:p>
    <w:p w14:paraId="0AFC63F3" w14:textId="6D4A25EF" w:rsidR="00C61547" w:rsidRPr="00CE45BC" w:rsidRDefault="00C61547" w:rsidP="00CE45BC">
      <w:pPr>
        <w:spacing w:line="276" w:lineRule="auto"/>
        <w:outlineLvl w:val="4"/>
        <w:rPr>
          <w:rFonts w:ascii="Arial" w:hAnsi="Arial" w:cs="Arial"/>
          <w:b/>
          <w:bCs/>
          <w:color w:val="000000"/>
          <w:sz w:val="36"/>
          <w:szCs w:val="23"/>
        </w:rPr>
      </w:pPr>
      <w:r w:rsidRPr="00CE45BC">
        <w:rPr>
          <w:rFonts w:ascii="Arial" w:hAnsi="Arial" w:cs="Arial"/>
          <w:b/>
          <w:bCs/>
          <w:color w:val="000000"/>
          <w:sz w:val="36"/>
          <w:szCs w:val="23"/>
        </w:rPr>
        <w:t>Application documents</w:t>
      </w:r>
    </w:p>
    <w:p w14:paraId="0F9306BF" w14:textId="7E5BABC7" w:rsidR="00C61547" w:rsidRPr="00CE45BC" w:rsidRDefault="007F5956" w:rsidP="00CE45BC">
      <w:pPr>
        <w:pStyle w:val="ListParagraph"/>
        <w:numPr>
          <w:ilvl w:val="0"/>
          <w:numId w:val="3"/>
        </w:numPr>
        <w:spacing w:line="276" w:lineRule="auto"/>
        <w:jc w:val="left"/>
        <w:rPr>
          <w:rFonts w:cs="Arial"/>
          <w:color w:val="000000"/>
          <w:sz w:val="36"/>
          <w:szCs w:val="23"/>
        </w:rPr>
      </w:pPr>
      <w:hyperlink r:id="rId9" w:history="1">
        <w:r w:rsidR="00C61547" w:rsidRPr="00CE45BC">
          <w:rPr>
            <w:rFonts w:cs="Arial"/>
            <w:color w:val="000000"/>
            <w:sz w:val="36"/>
            <w:szCs w:val="23"/>
          </w:rPr>
          <w:t xml:space="preserve">Position </w:t>
        </w:r>
        <w:r w:rsidR="002F4627" w:rsidRPr="00CE45BC">
          <w:rPr>
            <w:rFonts w:cs="Arial"/>
            <w:color w:val="000000"/>
            <w:sz w:val="36"/>
            <w:szCs w:val="23"/>
          </w:rPr>
          <w:t>Profile</w:t>
        </w:r>
        <w:r w:rsidR="00C61547" w:rsidRPr="00CE45BC">
          <w:rPr>
            <w:rFonts w:cs="Arial"/>
            <w:color w:val="000000"/>
            <w:sz w:val="36"/>
            <w:szCs w:val="23"/>
          </w:rPr>
          <w:t xml:space="preserve">: </w:t>
        </w:r>
      </w:hyperlink>
      <w:r w:rsidR="00C61547" w:rsidRPr="00CE45BC">
        <w:rPr>
          <w:rFonts w:cs="Arial"/>
          <w:color w:val="000000"/>
          <w:sz w:val="36"/>
          <w:szCs w:val="23"/>
        </w:rPr>
        <w:t>(attachment)</w:t>
      </w:r>
    </w:p>
    <w:p w14:paraId="167679F9" w14:textId="4D076EAD" w:rsidR="00C61547" w:rsidRPr="00CE45BC" w:rsidRDefault="007F5956" w:rsidP="00CE45BC">
      <w:pPr>
        <w:pStyle w:val="ListParagraph"/>
        <w:numPr>
          <w:ilvl w:val="0"/>
          <w:numId w:val="3"/>
        </w:numPr>
        <w:spacing w:line="276" w:lineRule="auto"/>
        <w:jc w:val="left"/>
        <w:rPr>
          <w:rFonts w:cs="Arial"/>
          <w:color w:val="000000"/>
          <w:sz w:val="36"/>
          <w:szCs w:val="23"/>
        </w:rPr>
      </w:pPr>
      <w:hyperlink r:id="rId10" w:history="1">
        <w:r w:rsidR="00C61547" w:rsidRPr="00CE45BC">
          <w:rPr>
            <w:rFonts w:cs="Arial"/>
            <w:color w:val="000000"/>
            <w:sz w:val="36"/>
            <w:szCs w:val="23"/>
          </w:rPr>
          <w:t xml:space="preserve">Expression of </w:t>
        </w:r>
        <w:r w:rsidR="003064BA" w:rsidRPr="00CE45BC">
          <w:rPr>
            <w:rFonts w:cs="Arial"/>
            <w:color w:val="000000"/>
            <w:sz w:val="36"/>
            <w:szCs w:val="23"/>
          </w:rPr>
          <w:t>I</w:t>
        </w:r>
        <w:r w:rsidR="00C61547" w:rsidRPr="00CE45BC">
          <w:rPr>
            <w:rFonts w:cs="Arial"/>
            <w:color w:val="000000"/>
            <w:sz w:val="36"/>
            <w:szCs w:val="23"/>
          </w:rPr>
          <w:t>nterest</w:t>
        </w:r>
        <w:r w:rsidR="003064BA" w:rsidRPr="00CE45BC">
          <w:rPr>
            <w:rFonts w:cs="Arial"/>
            <w:color w:val="000000"/>
            <w:sz w:val="36"/>
            <w:szCs w:val="23"/>
          </w:rPr>
          <w:t xml:space="preserve"> form</w:t>
        </w:r>
        <w:r w:rsidR="00C61547" w:rsidRPr="00CE45BC">
          <w:rPr>
            <w:rFonts w:cs="Arial"/>
            <w:color w:val="000000"/>
            <w:sz w:val="36"/>
            <w:szCs w:val="23"/>
          </w:rPr>
          <w:t>:</w:t>
        </w:r>
      </w:hyperlink>
      <w:r w:rsidR="00C61547" w:rsidRPr="00CE45BC">
        <w:rPr>
          <w:rFonts w:cs="Arial"/>
          <w:color w:val="000000"/>
          <w:sz w:val="36"/>
          <w:szCs w:val="23"/>
        </w:rPr>
        <w:t xml:space="preserve"> (attachment)</w:t>
      </w:r>
    </w:p>
    <w:p w14:paraId="5A31FBDB" w14:textId="77777777" w:rsidR="00C61547" w:rsidRPr="00CE45BC" w:rsidRDefault="00C61547" w:rsidP="00CE45BC">
      <w:pPr>
        <w:spacing w:line="276" w:lineRule="auto"/>
        <w:rPr>
          <w:rFonts w:ascii="Arial" w:hAnsi="Arial" w:cs="Arial"/>
          <w:color w:val="000000"/>
          <w:sz w:val="36"/>
          <w:szCs w:val="23"/>
        </w:rPr>
      </w:pPr>
    </w:p>
    <w:p w14:paraId="4A97D574" w14:textId="5995CB84" w:rsidR="00C61547" w:rsidRPr="00CE45BC" w:rsidRDefault="00C61547" w:rsidP="00CE45BC">
      <w:pPr>
        <w:spacing w:line="276" w:lineRule="auto"/>
        <w:rPr>
          <w:rFonts w:ascii="Arial" w:hAnsi="Arial" w:cs="Arial"/>
          <w:b/>
          <w:color w:val="000000"/>
          <w:sz w:val="36"/>
          <w:szCs w:val="23"/>
        </w:rPr>
      </w:pPr>
      <w:r w:rsidRPr="00CE45BC">
        <w:rPr>
          <w:rFonts w:ascii="Arial" w:hAnsi="Arial" w:cs="Arial"/>
          <w:color w:val="000000"/>
          <w:sz w:val="36"/>
          <w:szCs w:val="23"/>
        </w:rPr>
        <w:t xml:space="preserve">Applications close at </w:t>
      </w:r>
      <w:r w:rsidRPr="00CE45BC">
        <w:rPr>
          <w:rFonts w:ascii="Arial" w:hAnsi="Arial" w:cs="Arial"/>
          <w:b/>
          <w:color w:val="000000"/>
          <w:sz w:val="36"/>
          <w:szCs w:val="23"/>
        </w:rPr>
        <w:t xml:space="preserve">4.30 pm </w:t>
      </w:r>
      <w:r w:rsidR="00130346" w:rsidRPr="00CE45BC">
        <w:rPr>
          <w:rFonts w:ascii="Arial" w:hAnsi="Arial" w:cs="Arial"/>
          <w:b/>
          <w:sz w:val="36"/>
          <w:szCs w:val="23"/>
        </w:rPr>
        <w:t xml:space="preserve">Friday </w:t>
      </w:r>
      <w:r w:rsidR="008D711F" w:rsidRPr="00CE45BC">
        <w:rPr>
          <w:rFonts w:ascii="Arial" w:hAnsi="Arial" w:cs="Arial"/>
          <w:b/>
          <w:sz w:val="36"/>
          <w:szCs w:val="23"/>
        </w:rPr>
        <w:t>28</w:t>
      </w:r>
      <w:r w:rsidR="006821A5" w:rsidRPr="00CE45BC">
        <w:rPr>
          <w:rFonts w:ascii="Arial" w:hAnsi="Arial" w:cs="Arial"/>
          <w:b/>
          <w:sz w:val="36"/>
          <w:szCs w:val="23"/>
        </w:rPr>
        <w:t xml:space="preserve"> October</w:t>
      </w:r>
      <w:r w:rsidRPr="00CE45BC">
        <w:rPr>
          <w:rFonts w:ascii="Arial" w:hAnsi="Arial" w:cs="Arial"/>
          <w:b/>
          <w:sz w:val="36"/>
          <w:szCs w:val="23"/>
        </w:rPr>
        <w:t xml:space="preserve"> 2022</w:t>
      </w:r>
    </w:p>
    <w:p w14:paraId="3DE49543" w14:textId="77777777" w:rsidR="00C61547" w:rsidRPr="00CE45BC" w:rsidRDefault="00C61547" w:rsidP="00CE45BC">
      <w:pPr>
        <w:spacing w:line="276" w:lineRule="auto"/>
        <w:rPr>
          <w:rFonts w:ascii="Arial" w:hAnsi="Arial" w:cs="Arial"/>
          <w:color w:val="000000"/>
          <w:sz w:val="36"/>
          <w:szCs w:val="23"/>
        </w:rPr>
      </w:pPr>
    </w:p>
    <w:p w14:paraId="6E606EC9" w14:textId="32D3102C" w:rsidR="00BD11A5" w:rsidRPr="00CE45BC" w:rsidRDefault="00C61547" w:rsidP="00CE45BC">
      <w:pPr>
        <w:spacing w:line="276" w:lineRule="auto"/>
        <w:rPr>
          <w:rFonts w:ascii="Arial" w:hAnsi="Arial" w:cs="Arial"/>
          <w:sz w:val="36"/>
          <w:szCs w:val="23"/>
        </w:rPr>
      </w:pPr>
      <w:r w:rsidRPr="00CE45BC">
        <w:rPr>
          <w:rFonts w:ascii="Arial" w:hAnsi="Arial" w:cs="Arial"/>
          <w:color w:val="000000"/>
          <w:sz w:val="36"/>
          <w:szCs w:val="23"/>
        </w:rPr>
        <w:t xml:space="preserve">Please email your completed application forms, curriculum vitae and a covering letter to </w:t>
      </w:r>
      <w:hyperlink r:id="rId11" w:history="1">
        <w:r w:rsidRPr="00CE45BC">
          <w:rPr>
            <w:rStyle w:val="Hyperlink"/>
            <w:rFonts w:ascii="Arial" w:hAnsi="Arial" w:cs="Arial"/>
            <w:sz w:val="36"/>
            <w:szCs w:val="23"/>
            <w:lang w:val="mi-NZ"/>
          </w:rPr>
          <w:t>General.OLC@justice.govt.nz</w:t>
        </w:r>
      </w:hyperlink>
      <w:r w:rsidR="0067760A" w:rsidRPr="00CE45BC">
        <w:rPr>
          <w:rStyle w:val="Hyperlink"/>
          <w:rFonts w:ascii="Arial" w:hAnsi="Arial" w:cs="Arial"/>
          <w:sz w:val="36"/>
          <w:szCs w:val="23"/>
          <w:u w:val="none"/>
          <w:lang w:val="mi-NZ"/>
        </w:rPr>
        <w:t xml:space="preserve">  </w:t>
      </w:r>
      <w:r w:rsidR="00BD11A5" w:rsidRPr="00CE45BC">
        <w:rPr>
          <w:rFonts w:ascii="Arial" w:hAnsi="Arial" w:cs="Arial"/>
          <w:color w:val="000000"/>
          <w:sz w:val="36"/>
          <w:szCs w:val="23"/>
        </w:rPr>
        <w:t>(Enquiries may also be directed to this email address</w:t>
      </w:r>
      <w:r w:rsidR="009714C0" w:rsidRPr="00CE45BC">
        <w:rPr>
          <w:rFonts w:ascii="Arial" w:hAnsi="Arial" w:cs="Arial"/>
          <w:color w:val="000000"/>
          <w:sz w:val="36"/>
          <w:szCs w:val="23"/>
        </w:rPr>
        <w:t xml:space="preserve"> or by calling 04 494 9730</w:t>
      </w:r>
      <w:r w:rsidR="00BD11A5" w:rsidRPr="00CE45BC">
        <w:rPr>
          <w:rFonts w:ascii="Arial" w:hAnsi="Arial" w:cs="Arial"/>
          <w:color w:val="000000"/>
          <w:sz w:val="36"/>
          <w:szCs w:val="23"/>
        </w:rPr>
        <w:t xml:space="preserve">). </w:t>
      </w:r>
    </w:p>
    <w:p w14:paraId="5E298235" w14:textId="77777777" w:rsidR="00C61547" w:rsidRPr="00CE45BC" w:rsidRDefault="00C61547" w:rsidP="00CE45BC">
      <w:pPr>
        <w:spacing w:line="276" w:lineRule="auto"/>
        <w:rPr>
          <w:rFonts w:ascii="Arial" w:hAnsi="Arial" w:cs="Arial"/>
          <w:color w:val="000000"/>
          <w:sz w:val="36"/>
          <w:szCs w:val="23"/>
        </w:rPr>
      </w:pPr>
    </w:p>
    <w:p w14:paraId="486608FA" w14:textId="5F8B8613" w:rsidR="00BD11A5" w:rsidRPr="007F5956" w:rsidRDefault="007F5956" w:rsidP="00CE45BC">
      <w:pPr>
        <w:spacing w:line="276" w:lineRule="auto"/>
        <w:rPr>
          <w:rFonts w:ascii="Arial" w:hAnsi="Arial" w:cs="Arial"/>
          <w:color w:val="000000"/>
          <w:sz w:val="36"/>
          <w:szCs w:val="23"/>
        </w:rPr>
      </w:pPr>
      <w:r>
        <w:rPr>
          <w:rFonts w:ascii="Arial" w:hAnsi="Arial" w:cs="Arial"/>
          <w:b/>
          <w:color w:val="000000"/>
          <w:sz w:val="36"/>
          <w:szCs w:val="23"/>
        </w:rPr>
        <w:t>O</w:t>
      </w:r>
      <w:r w:rsidR="00C61547" w:rsidRPr="007F5956">
        <w:rPr>
          <w:rFonts w:ascii="Arial" w:hAnsi="Arial" w:cs="Arial"/>
          <w:b/>
          <w:color w:val="000000"/>
          <w:sz w:val="36"/>
          <w:szCs w:val="23"/>
        </w:rPr>
        <w:t>r post to</w:t>
      </w:r>
      <w:r w:rsidR="00C61547" w:rsidRPr="00CE45BC">
        <w:rPr>
          <w:rFonts w:ascii="Arial" w:hAnsi="Arial" w:cs="Arial"/>
          <w:color w:val="000000"/>
          <w:sz w:val="36"/>
          <w:szCs w:val="23"/>
        </w:rPr>
        <w:t>:</w:t>
      </w:r>
      <w:r w:rsidR="00CE45BC">
        <w:rPr>
          <w:rFonts w:ascii="Arial" w:hAnsi="Arial" w:cs="Arial"/>
          <w:color w:val="000000"/>
          <w:sz w:val="36"/>
          <w:szCs w:val="23"/>
        </w:rPr>
        <w:t xml:space="preserve"> </w:t>
      </w:r>
      <w:r w:rsidR="00C61547" w:rsidRPr="00CE45BC">
        <w:rPr>
          <w:rFonts w:ascii="Arial" w:hAnsi="Arial" w:cs="Arial"/>
          <w:color w:val="000000"/>
          <w:sz w:val="36"/>
          <w:szCs w:val="23"/>
        </w:rPr>
        <w:t>Appointments and Specialist Functions Unit</w:t>
      </w:r>
      <w:r w:rsidR="00C61547" w:rsidRPr="00CE45BC">
        <w:rPr>
          <w:rFonts w:ascii="Arial" w:hAnsi="Arial" w:cs="Arial"/>
          <w:color w:val="000000"/>
          <w:sz w:val="36"/>
          <w:szCs w:val="23"/>
        </w:rPr>
        <w:br/>
        <w:t>Ministry of Justice</w:t>
      </w:r>
      <w:r w:rsidR="00C61547" w:rsidRPr="00CE45BC">
        <w:rPr>
          <w:rFonts w:ascii="Arial" w:hAnsi="Arial" w:cs="Arial"/>
          <w:color w:val="000000"/>
          <w:sz w:val="36"/>
          <w:szCs w:val="23"/>
        </w:rPr>
        <w:br/>
        <w:t>SX1008</w:t>
      </w:r>
      <w:bookmarkStart w:id="1" w:name="_GoBack"/>
      <w:bookmarkEnd w:id="1"/>
      <w:r w:rsidR="00C61547" w:rsidRPr="00CE45BC">
        <w:rPr>
          <w:rFonts w:ascii="Arial" w:hAnsi="Arial" w:cs="Arial"/>
          <w:color w:val="000000"/>
          <w:sz w:val="36"/>
          <w:szCs w:val="23"/>
        </w:rPr>
        <w:t>8</w:t>
      </w:r>
      <w:r w:rsidR="00C61547" w:rsidRPr="00CE45BC">
        <w:rPr>
          <w:rFonts w:ascii="Arial" w:hAnsi="Arial" w:cs="Arial"/>
          <w:color w:val="000000"/>
          <w:sz w:val="36"/>
          <w:szCs w:val="23"/>
        </w:rPr>
        <w:br/>
        <w:t>W</w:t>
      </w:r>
      <w:r w:rsidR="00CE45BC">
        <w:rPr>
          <w:rFonts w:ascii="Arial" w:hAnsi="Arial" w:cs="Arial"/>
          <w:color w:val="000000"/>
          <w:sz w:val="36"/>
          <w:szCs w:val="23"/>
        </w:rPr>
        <w:t>ellington</w:t>
      </w:r>
    </w:p>
    <w:sectPr w:rsidR="00BD11A5" w:rsidRPr="007F5956" w:rsidSect="00CE45BC">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103"/>
    <w:multiLevelType w:val="hybridMultilevel"/>
    <w:tmpl w:val="5A1680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D711B7D"/>
    <w:multiLevelType w:val="singleLevel"/>
    <w:tmpl w:val="D48CAE4C"/>
    <w:lvl w:ilvl="0">
      <w:start w:val="1"/>
      <w:numFmt w:val="bullet"/>
      <w:pStyle w:val="Tablebullet"/>
      <w:lvlText w:val=""/>
      <w:lvlJc w:val="left"/>
      <w:pPr>
        <w:tabs>
          <w:tab w:val="num" w:pos="360"/>
        </w:tabs>
        <w:ind w:left="284" w:hanging="284"/>
      </w:pPr>
      <w:rPr>
        <w:rFonts w:ascii="Symbol" w:hAnsi="Symbol" w:hint="default"/>
        <w:sz w:val="20"/>
      </w:rPr>
    </w:lvl>
  </w:abstractNum>
  <w:abstractNum w:abstractNumId="2" w15:restartNumberingAfterBreak="0">
    <w:nsid w:val="703146D8"/>
    <w:multiLevelType w:val="multilevel"/>
    <w:tmpl w:val="A2507CBC"/>
    <w:name w:val="MOJList22"/>
    <w:lvl w:ilvl="0">
      <w:start w:val="1"/>
      <w:numFmt w:val="decimal"/>
      <w:pStyle w:val="MOJNumPara"/>
      <w:isLgl/>
      <w:lvlText w:val="%1."/>
      <w:lvlJc w:val="left"/>
      <w:pPr>
        <w:tabs>
          <w:tab w:val="num" w:pos="1135"/>
        </w:tabs>
        <w:ind w:left="1135" w:hanging="709"/>
      </w:pPr>
      <w:rPr>
        <w:b w:val="0"/>
      </w:rPr>
    </w:lvl>
    <w:lvl w:ilvl="1">
      <w:start w:val="1"/>
      <w:numFmt w:val="decimal"/>
      <w:pStyle w:val="MOJLevel2NumPara"/>
      <w:isLgl/>
      <w:lvlText w:val="%1.%2."/>
      <w:lvlJc w:val="left"/>
      <w:pPr>
        <w:tabs>
          <w:tab w:val="num" w:pos="1844"/>
        </w:tabs>
        <w:ind w:left="1844" w:hanging="709"/>
      </w:pPr>
    </w:lvl>
    <w:lvl w:ilvl="2">
      <w:start w:val="1"/>
      <w:numFmt w:val="decimal"/>
      <w:pStyle w:val="MOJLevel3NumPara"/>
      <w:isLgl/>
      <w:lvlText w:val="%1.%2.%3."/>
      <w:lvlJc w:val="left"/>
      <w:pPr>
        <w:tabs>
          <w:tab w:val="num" w:pos="2694"/>
        </w:tabs>
        <w:ind w:left="2694" w:hanging="850"/>
      </w:pPr>
    </w:lvl>
    <w:lvl w:ilvl="3">
      <w:start w:val="1"/>
      <w:numFmt w:val="decimal"/>
      <w:pStyle w:val="MOJLevel4NumPara"/>
      <w:isLgl/>
      <w:lvlText w:val="%1.%2.%3.%4."/>
      <w:lvlJc w:val="left"/>
      <w:pPr>
        <w:tabs>
          <w:tab w:val="num" w:pos="3545"/>
        </w:tabs>
        <w:ind w:left="3545" w:hanging="851"/>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47"/>
    <w:rsid w:val="00130346"/>
    <w:rsid w:val="002F4627"/>
    <w:rsid w:val="003064BA"/>
    <w:rsid w:val="004E3C1D"/>
    <w:rsid w:val="00507A6B"/>
    <w:rsid w:val="0067760A"/>
    <w:rsid w:val="006821A5"/>
    <w:rsid w:val="007C36AA"/>
    <w:rsid w:val="007F5956"/>
    <w:rsid w:val="008D711F"/>
    <w:rsid w:val="009714C0"/>
    <w:rsid w:val="009B53D1"/>
    <w:rsid w:val="00AD2089"/>
    <w:rsid w:val="00BB2F36"/>
    <w:rsid w:val="00BD11A5"/>
    <w:rsid w:val="00C37333"/>
    <w:rsid w:val="00C61547"/>
    <w:rsid w:val="00C729DB"/>
    <w:rsid w:val="00C77744"/>
    <w:rsid w:val="00CE45BC"/>
    <w:rsid w:val="00DE41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391E"/>
  <w15:chartTrackingRefBased/>
  <w15:docId w15:val="{04719DB0-BDEA-4B58-BAD1-AF155DDE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547"/>
    <w:pPr>
      <w:spacing w:after="0" w:line="240" w:lineRule="auto"/>
    </w:pPr>
    <w:rPr>
      <w:rFonts w:ascii="Times New Roman" w:eastAsia="Times New Roman" w:hAnsi="Times New Roman" w:cs="Times New Roman"/>
      <w:sz w:val="24"/>
      <w:szCs w:val="20"/>
      <w:lang w:eastAsia="en-NZ"/>
    </w:rPr>
  </w:style>
  <w:style w:type="paragraph" w:styleId="Heading1">
    <w:name w:val="heading 1"/>
    <w:basedOn w:val="Normal"/>
    <w:next w:val="Normal"/>
    <w:link w:val="Heading1Char"/>
    <w:uiPriority w:val="9"/>
    <w:qFormat/>
    <w:rsid w:val="00CE45BC"/>
    <w:pPr>
      <w:keepNext/>
      <w:spacing w:before="240" w:after="60" w:line="276" w:lineRule="auto"/>
      <w:jc w:val="center"/>
      <w:outlineLvl w:val="0"/>
    </w:pPr>
    <w:rPr>
      <w:rFonts w:ascii="Arial Bold" w:eastAsiaTheme="majorEastAsia" w:hAnsi="Arial Bold" w:cstheme="majorBidi"/>
      <w:b/>
      <w:bCs/>
      <w:kern w:val="32"/>
      <w:sz w:val="60"/>
      <w:szCs w:val="32"/>
    </w:rPr>
  </w:style>
  <w:style w:type="paragraph" w:styleId="Heading2">
    <w:name w:val="heading 2"/>
    <w:basedOn w:val="Normal"/>
    <w:next w:val="Normal"/>
    <w:link w:val="Heading2Char"/>
    <w:qFormat/>
    <w:rsid w:val="00C61547"/>
    <w:pPr>
      <w:keepNext/>
      <w:tabs>
        <w:tab w:val="left" w:pos="450"/>
        <w:tab w:val="left" w:pos="900"/>
        <w:tab w:val="left" w:pos="990"/>
        <w:tab w:val="left" w:pos="1350"/>
        <w:tab w:val="left" w:pos="1701"/>
        <w:tab w:val="left" w:pos="1800"/>
      </w:tabs>
      <w:outlineLvl w:val="1"/>
    </w:pPr>
    <w:rPr>
      <w:b/>
      <w:snapToGrid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547"/>
    <w:rPr>
      <w:rFonts w:ascii="Times New Roman" w:eastAsia="Times New Roman" w:hAnsi="Times New Roman" w:cs="Times New Roman"/>
      <w:b/>
      <w:snapToGrid w:val="0"/>
      <w:sz w:val="24"/>
      <w:szCs w:val="20"/>
      <w:lang w:val="en-US"/>
    </w:rPr>
  </w:style>
  <w:style w:type="character" w:styleId="Hyperlink">
    <w:name w:val="Hyperlink"/>
    <w:unhideWhenUsed/>
    <w:rsid w:val="00C61547"/>
    <w:rPr>
      <w:color w:val="0000FF"/>
      <w:u w:val="single"/>
    </w:rPr>
  </w:style>
  <w:style w:type="paragraph" w:customStyle="1" w:styleId="Tablebullet">
    <w:name w:val="Table bullet"/>
    <w:basedOn w:val="Normal"/>
    <w:rsid w:val="00C61547"/>
    <w:pPr>
      <w:numPr>
        <w:numId w:val="1"/>
      </w:numPr>
    </w:pPr>
  </w:style>
  <w:style w:type="character" w:customStyle="1" w:styleId="MOJNumParaChar">
    <w:name w:val="MOJ Num Para Char"/>
    <w:link w:val="MOJNumPara"/>
    <w:locked/>
    <w:rsid w:val="00C61547"/>
    <w:rPr>
      <w:rFonts w:ascii="Arial" w:eastAsia="Times New Roman" w:hAnsi="Arial" w:cs="Arial"/>
      <w:sz w:val="23"/>
      <w:lang w:eastAsia="en-GB"/>
    </w:rPr>
  </w:style>
  <w:style w:type="paragraph" w:customStyle="1" w:styleId="MOJNumPara">
    <w:name w:val="MOJ Num Para"/>
    <w:basedOn w:val="Normal"/>
    <w:link w:val="MOJNumParaChar"/>
    <w:qFormat/>
    <w:rsid w:val="00C61547"/>
    <w:pPr>
      <w:numPr>
        <w:numId w:val="2"/>
      </w:numPr>
      <w:spacing w:before="230"/>
      <w:jc w:val="both"/>
    </w:pPr>
    <w:rPr>
      <w:rFonts w:ascii="Arial" w:hAnsi="Arial" w:cs="Arial"/>
      <w:sz w:val="23"/>
      <w:szCs w:val="22"/>
      <w:lang w:eastAsia="en-GB"/>
    </w:rPr>
  </w:style>
  <w:style w:type="paragraph" w:customStyle="1" w:styleId="MOJLevel2NumPara">
    <w:name w:val="MOJ Level 2 Num Para"/>
    <w:basedOn w:val="MOJNumPara"/>
    <w:uiPriority w:val="99"/>
    <w:rsid w:val="00C61547"/>
    <w:pPr>
      <w:numPr>
        <w:ilvl w:val="1"/>
      </w:numPr>
      <w:tabs>
        <w:tab w:val="clear" w:pos="1844"/>
        <w:tab w:val="num" w:pos="360"/>
      </w:tabs>
      <w:ind w:left="1440" w:hanging="360"/>
    </w:pPr>
  </w:style>
  <w:style w:type="paragraph" w:customStyle="1" w:styleId="MOJLevel3NumPara">
    <w:name w:val="MOJ Level 3 Num Para"/>
    <w:basedOn w:val="MOJLevel2NumPara"/>
    <w:qFormat/>
    <w:rsid w:val="00C61547"/>
    <w:pPr>
      <w:numPr>
        <w:ilvl w:val="2"/>
      </w:numPr>
      <w:tabs>
        <w:tab w:val="clear" w:pos="2694"/>
        <w:tab w:val="num" w:pos="360"/>
      </w:tabs>
      <w:ind w:left="2160" w:hanging="360"/>
    </w:pPr>
  </w:style>
  <w:style w:type="paragraph" w:customStyle="1" w:styleId="MOJLevel4NumPara">
    <w:name w:val="MOJ Level 4 Num Para"/>
    <w:basedOn w:val="MOJLevel3NumPara"/>
    <w:qFormat/>
    <w:rsid w:val="00C61547"/>
    <w:pPr>
      <w:numPr>
        <w:ilvl w:val="3"/>
      </w:numPr>
      <w:tabs>
        <w:tab w:val="clear" w:pos="3545"/>
        <w:tab w:val="num" w:pos="360"/>
      </w:tabs>
      <w:ind w:left="2880" w:hanging="360"/>
    </w:pPr>
  </w:style>
  <w:style w:type="paragraph" w:styleId="ListParagraph">
    <w:name w:val="List Paragraph"/>
    <w:basedOn w:val="Normal"/>
    <w:uiPriority w:val="34"/>
    <w:qFormat/>
    <w:rsid w:val="00C61547"/>
    <w:pPr>
      <w:ind w:left="720"/>
      <w:contextualSpacing/>
      <w:jc w:val="both"/>
    </w:pPr>
    <w:rPr>
      <w:rFonts w:ascii="Arial" w:hAnsi="Arial"/>
      <w:sz w:val="23"/>
      <w:lang w:eastAsia="en-GB"/>
    </w:rPr>
  </w:style>
  <w:style w:type="character" w:customStyle="1" w:styleId="Heading1Char">
    <w:name w:val="Heading 1 Char"/>
    <w:basedOn w:val="DefaultParagraphFont"/>
    <w:link w:val="Heading1"/>
    <w:uiPriority w:val="9"/>
    <w:rsid w:val="00CE45BC"/>
    <w:rPr>
      <w:rFonts w:ascii="Arial Bold" w:eastAsiaTheme="majorEastAsia" w:hAnsi="Arial Bold" w:cstheme="majorBidi"/>
      <w:b/>
      <w:bCs/>
      <w:kern w:val="32"/>
      <w:sz w:val="60"/>
      <w:szCs w:val="3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758490">
      <w:bodyDiv w:val="1"/>
      <w:marLeft w:val="0"/>
      <w:marRight w:val="0"/>
      <w:marTop w:val="0"/>
      <w:marBottom w:val="0"/>
      <w:divBdr>
        <w:top w:val="none" w:sz="0" w:space="0" w:color="auto"/>
        <w:left w:val="none" w:sz="0" w:space="0" w:color="auto"/>
        <w:bottom w:val="none" w:sz="0" w:space="0" w:color="auto"/>
        <w:right w:val="none" w:sz="0" w:space="0" w:color="auto"/>
      </w:divBdr>
    </w:div>
    <w:div w:id="18131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eral.OLC@justice.govt.nz" TargetMode="External"/><Relationship Id="rId5" Type="http://schemas.openxmlformats.org/officeDocument/2006/relationships/styles" Target="styles.xml"/><Relationship Id="rId10" Type="http://schemas.openxmlformats.org/officeDocument/2006/relationships/hyperlink" Target="https://www.justice.govt.nz/assets/Documents/Forms/Expression-of-Interest-Environment-Commissioner-August-2019.docx" TargetMode="External"/><Relationship Id="rId4" Type="http://schemas.openxmlformats.org/officeDocument/2006/relationships/numbering" Target="numbering.xml"/><Relationship Id="rId9" Type="http://schemas.openxmlformats.org/officeDocument/2006/relationships/hyperlink" Target="https://www.justice.govt.nz/assets/Documents/Publications/Position-profile-Environment-Commissioners-Aug-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Props1.xml><?xml version="1.0" encoding="utf-8"?>
<ds:datastoreItem xmlns:ds="http://schemas.openxmlformats.org/officeDocument/2006/customXml" ds:itemID="{02622C64-A845-4CE3-9252-D07F32AF9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C3A27-0B78-422F-80A6-EA0FBDAAF326}">
  <ds:schemaRefs>
    <ds:schemaRef ds:uri="http://schemas.microsoft.com/sharepoint/v3/contenttype/forms"/>
  </ds:schemaRefs>
</ds:datastoreItem>
</file>

<file path=customXml/itemProps3.xml><?xml version="1.0" encoding="utf-8"?>
<ds:datastoreItem xmlns:ds="http://schemas.openxmlformats.org/officeDocument/2006/customXml" ds:itemID="{2F2F58DD-C00E-41BB-9666-AE19D910F88A}">
  <ds:schemaRefs>
    <ds:schemaRef ds:uri="0c8419a8-0969-48de-a896-901fe0661d3e"/>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6a7f7810-7080-4eb4-b66c-c41c6fc69d8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Gini, Phil</dc:creator>
  <cp:keywords/>
  <dc:description/>
  <cp:lastModifiedBy> </cp:lastModifiedBy>
  <cp:revision>4</cp:revision>
  <dcterms:created xsi:type="dcterms:W3CDTF">2022-10-06T09:20:00Z</dcterms:created>
  <dcterms:modified xsi:type="dcterms:W3CDTF">2022-10-06T10:11:00Z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ies>
</file>